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3820F" w14:textId="00D6A8C5" w:rsidR="003E3277" w:rsidRDefault="003E3277" w:rsidP="003E3277">
      <w:pPr>
        <w:spacing w:after="0" w:line="240" w:lineRule="auto"/>
        <w:contextualSpacing/>
        <w:jc w:val="center"/>
        <w:rPr>
          <w:rFonts w:cs="Arial"/>
          <w:b/>
          <w:noProof/>
          <w:color w:val="FFFFFF" w:themeColor="background1"/>
          <w:sz w:val="28"/>
          <w:szCs w:val="28"/>
          <w:shd w:val="clear" w:color="auto" w:fill="FFFFFF"/>
        </w:rPr>
      </w:pPr>
    </w:p>
    <w:p w14:paraId="1D263EF5" w14:textId="77777777"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FAF316A" w14:textId="2C19146A" w:rsidR="002336AB" w:rsidRDefault="00F130BC" w:rsidP="003E3277">
      <w:pPr>
        <w:spacing w:after="0" w:line="240" w:lineRule="auto"/>
        <w:contextualSpacing/>
        <w:jc w:val="center"/>
        <w:rPr>
          <w:rFonts w:cs="Arial"/>
          <w:b/>
          <w:noProof/>
          <w:color w:val="FFFFFF" w:themeColor="background1"/>
          <w:sz w:val="28"/>
          <w:szCs w:val="28"/>
          <w:shd w:val="clear" w:color="auto" w:fill="FFFFFF"/>
        </w:rPr>
      </w:pPr>
      <w:r>
        <w:rPr>
          <w:noProof/>
        </w:rPr>
        <mc:AlternateContent>
          <mc:Choice Requires="wps">
            <w:drawing>
              <wp:anchor distT="0" distB="0" distL="114300" distR="114300" simplePos="0" relativeHeight="251665408" behindDoc="0" locked="0" layoutInCell="1" allowOverlap="1" wp14:anchorId="17959A66" wp14:editId="02DFFBDD">
                <wp:simplePos x="0" y="0"/>
                <wp:positionH relativeFrom="column">
                  <wp:posOffset>-213995</wp:posOffset>
                </wp:positionH>
                <wp:positionV relativeFrom="paragraph">
                  <wp:posOffset>102235</wp:posOffset>
                </wp:positionV>
                <wp:extent cx="6092825" cy="4110990"/>
                <wp:effectExtent l="190500" t="133350" r="193675" b="25146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11099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30FEF9A7"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89029F">
                              <w:rPr>
                                <w:b/>
                                <w:smallCaps/>
                                <w:sz w:val="26"/>
                                <w:szCs w:val="26"/>
                              </w:rPr>
                              <w:t>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4D5D5C63"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w:t>
                            </w:r>
                            <w:r w:rsidR="00B2358D">
                              <w:rPr>
                                <w:b/>
                                <w:smallCaps/>
                                <w:color w:val="683766"/>
                                <w:sz w:val="44"/>
                                <w:szCs w:val="44"/>
                              </w:rPr>
                              <w:t>202</w:t>
                            </w:r>
                            <w:r w:rsidR="0089029F">
                              <w:rPr>
                                <w:b/>
                                <w:smallCaps/>
                                <w:color w:val="683766"/>
                                <w:sz w:val="44"/>
                                <w:szCs w:val="44"/>
                              </w:rPr>
                              <w:t>6-</w:t>
                            </w:r>
                            <w:r w:rsidR="004C17B8">
                              <w:rPr>
                                <w:b/>
                                <w:smallCaps/>
                                <w:color w:val="683766"/>
                                <w:sz w:val="44"/>
                                <w:szCs w:val="44"/>
                              </w:rPr>
                              <w:t>01</w:t>
                            </w:r>
                          </w:p>
                          <w:p w14:paraId="6E27CB75" w14:textId="77777777" w:rsidR="00F130BC" w:rsidRPr="00D10AAC" w:rsidRDefault="00F130BC" w:rsidP="00853CD6">
                            <w:pPr>
                              <w:pBdr>
                                <w:top w:val="single" w:sz="4" w:space="1" w:color="auto"/>
                                <w:bottom w:val="single" w:sz="4" w:space="1" w:color="auto"/>
                              </w:pBdr>
                              <w:shd w:val="clear" w:color="auto" w:fill="FFFFFF" w:themeFill="background1"/>
                              <w:spacing w:line="240" w:lineRule="auto"/>
                              <w:contextualSpacing/>
                              <w:jc w:val="center"/>
                              <w:rPr>
                                <w:b/>
                                <w:bCs/>
                                <w:smallCaps/>
                                <w:color w:val="683766"/>
                                <w:sz w:val="36"/>
                                <w:szCs w:val="36"/>
                              </w:rPr>
                            </w:pPr>
                          </w:p>
                          <w:p w14:paraId="63E82986" w14:textId="77777777" w:rsidR="0089029F" w:rsidRPr="00BE3CF1" w:rsidRDefault="0089029F" w:rsidP="0089029F">
                            <w:pPr>
                              <w:pBdr>
                                <w:top w:val="single" w:sz="4" w:space="1" w:color="auto"/>
                                <w:bottom w:val="single" w:sz="4" w:space="1" w:color="auto"/>
                              </w:pBdr>
                              <w:shd w:val="clear" w:color="auto" w:fill="FFFFFF" w:themeFill="background1"/>
                              <w:spacing w:line="240" w:lineRule="auto"/>
                              <w:contextualSpacing/>
                              <w:jc w:val="center"/>
                              <w:rPr>
                                <w:b/>
                                <w:bCs/>
                                <w:smallCaps/>
                                <w:color w:val="683766"/>
                                <w:sz w:val="36"/>
                                <w:szCs w:val="36"/>
                              </w:rPr>
                            </w:pPr>
                            <w:r w:rsidRPr="00D10AAC">
                              <w:rPr>
                                <w:b/>
                                <w:bCs/>
                                <w:smallCaps/>
                                <w:color w:val="683766"/>
                                <w:sz w:val="36"/>
                                <w:szCs w:val="36"/>
                              </w:rPr>
                              <w:t xml:space="preserve">REDACTION DE COMPTES-RENDUS ET DE DOCUMENTS DE SYNTHESE DES INSTANCES DU CENTRE NATIONAL </w:t>
                            </w:r>
                            <w:r w:rsidRPr="00BE3CF1">
                              <w:rPr>
                                <w:b/>
                                <w:bCs/>
                                <w:smallCaps/>
                                <w:color w:val="683766"/>
                                <w:sz w:val="36"/>
                                <w:szCs w:val="36"/>
                              </w:rPr>
                              <w:t xml:space="preserve">DE LA MUSIQUE </w:t>
                            </w:r>
                          </w:p>
                          <w:p w14:paraId="1F57188C" w14:textId="77777777" w:rsidR="00853CD6" w:rsidRPr="00853CD6" w:rsidRDefault="00853CD6" w:rsidP="00666F91">
                            <w:pPr>
                              <w:pBdr>
                                <w:top w:val="single" w:sz="4" w:space="1" w:color="auto"/>
                                <w:bottom w:val="single" w:sz="4" w:space="1" w:color="auto"/>
                              </w:pBdr>
                              <w:shd w:val="clear" w:color="auto" w:fill="FFFFFF" w:themeFill="background1"/>
                              <w:spacing w:line="240" w:lineRule="auto"/>
                              <w:contextualSpacing/>
                              <w:rPr>
                                <w:b/>
                                <w:smallCaps/>
                                <w:color w:val="683766"/>
                                <w:sz w:val="36"/>
                                <w:szCs w:val="36"/>
                              </w:rPr>
                            </w:pPr>
                          </w:p>
                          <w:p w14:paraId="45D3A7F5"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F0408B" w:rsidRDefault="00853CD6" w:rsidP="00853CD6">
                            <w:pPr>
                              <w:shd w:val="clear" w:color="auto" w:fill="FFFFFF" w:themeFill="background1"/>
                              <w:spacing w:line="240" w:lineRule="auto"/>
                              <w:contextualSpacing/>
                              <w:jc w:val="both"/>
                              <w:rPr>
                                <w:b/>
                                <w:sz w:val="24"/>
                                <w:szCs w:val="24"/>
                              </w:rPr>
                            </w:pPr>
                          </w:p>
                          <w:p w14:paraId="0710133F" w14:textId="77777777"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Procédure adaptée passée en application des articles L. 2123-1 2°, R. 2123-1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959A66" id="_x0000_t202" coordsize="21600,21600" o:spt="202" path="m,l,21600r21600,l21600,xe">
                <v:stroke joinstyle="miter"/>
                <v:path gradientshapeok="t" o:connecttype="rect"/>
              </v:shapetype>
              <v:shape id="Zone de texte 2" o:spid="_x0000_s1026" type="#_x0000_t202" style="position:absolute;left:0;text-align:left;margin-left:-16.85pt;margin-top:8.05pt;width:479.75pt;height:323.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" fillcolor="white [3212]" stroked="f" strokeweight="1.25pt">
                <v:shadow on="t" color="black" opacity="21626f" offset=".07386mm,1.40917mm"/>
                <v:textbo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30FEF9A7"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89029F">
                        <w:rPr>
                          <w:b/>
                          <w:smallCaps/>
                          <w:sz w:val="26"/>
                          <w:szCs w:val="26"/>
                        </w:rPr>
                        <w:t>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40EFC166" w14:textId="4D5D5C63" w:rsidR="00853CD6" w:rsidRPr="00F130BC" w:rsidRDefault="00F130BC" w:rsidP="00853CD6">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sidRPr="00F130BC">
                        <w:rPr>
                          <w:b/>
                          <w:smallCaps/>
                          <w:color w:val="683766"/>
                          <w:sz w:val="44"/>
                          <w:szCs w:val="44"/>
                        </w:rPr>
                        <w:t>Accord-cadre n°</w:t>
                      </w:r>
                      <w:r w:rsidR="00B2358D">
                        <w:rPr>
                          <w:b/>
                          <w:smallCaps/>
                          <w:color w:val="683766"/>
                          <w:sz w:val="44"/>
                          <w:szCs w:val="44"/>
                        </w:rPr>
                        <w:t>202</w:t>
                      </w:r>
                      <w:r w:rsidR="0089029F">
                        <w:rPr>
                          <w:b/>
                          <w:smallCaps/>
                          <w:color w:val="683766"/>
                          <w:sz w:val="44"/>
                          <w:szCs w:val="44"/>
                        </w:rPr>
                        <w:t>6-</w:t>
                      </w:r>
                      <w:r w:rsidR="004C17B8">
                        <w:rPr>
                          <w:b/>
                          <w:smallCaps/>
                          <w:color w:val="683766"/>
                          <w:sz w:val="44"/>
                          <w:szCs w:val="44"/>
                        </w:rPr>
                        <w:t>01</w:t>
                      </w:r>
                    </w:p>
                    <w:p w14:paraId="6E27CB75" w14:textId="77777777" w:rsidR="00F130BC" w:rsidRPr="00D10AAC" w:rsidRDefault="00F130BC" w:rsidP="00853CD6">
                      <w:pPr>
                        <w:pBdr>
                          <w:top w:val="single" w:sz="4" w:space="1" w:color="auto"/>
                          <w:bottom w:val="single" w:sz="4" w:space="1" w:color="auto"/>
                        </w:pBdr>
                        <w:shd w:val="clear" w:color="auto" w:fill="FFFFFF" w:themeFill="background1"/>
                        <w:spacing w:line="240" w:lineRule="auto"/>
                        <w:contextualSpacing/>
                        <w:jc w:val="center"/>
                        <w:rPr>
                          <w:b/>
                          <w:bCs/>
                          <w:smallCaps/>
                          <w:color w:val="683766"/>
                          <w:sz w:val="36"/>
                          <w:szCs w:val="36"/>
                        </w:rPr>
                      </w:pPr>
                    </w:p>
                    <w:p w14:paraId="63E82986" w14:textId="77777777" w:rsidR="0089029F" w:rsidRPr="00BE3CF1" w:rsidRDefault="0089029F" w:rsidP="0089029F">
                      <w:pPr>
                        <w:pBdr>
                          <w:top w:val="single" w:sz="4" w:space="1" w:color="auto"/>
                          <w:bottom w:val="single" w:sz="4" w:space="1" w:color="auto"/>
                        </w:pBdr>
                        <w:shd w:val="clear" w:color="auto" w:fill="FFFFFF" w:themeFill="background1"/>
                        <w:spacing w:line="240" w:lineRule="auto"/>
                        <w:contextualSpacing/>
                        <w:jc w:val="center"/>
                        <w:rPr>
                          <w:b/>
                          <w:bCs/>
                          <w:smallCaps/>
                          <w:color w:val="683766"/>
                          <w:sz w:val="36"/>
                          <w:szCs w:val="36"/>
                        </w:rPr>
                      </w:pPr>
                      <w:r w:rsidRPr="00D10AAC">
                        <w:rPr>
                          <w:b/>
                          <w:bCs/>
                          <w:smallCaps/>
                          <w:color w:val="683766"/>
                          <w:sz w:val="36"/>
                          <w:szCs w:val="36"/>
                        </w:rPr>
                        <w:t xml:space="preserve">REDACTION DE COMPTES-RENDUS ET DE DOCUMENTS DE SYNTHESE DES INSTANCES DU CENTRE NATIONAL </w:t>
                      </w:r>
                      <w:r w:rsidRPr="00BE3CF1">
                        <w:rPr>
                          <w:b/>
                          <w:bCs/>
                          <w:smallCaps/>
                          <w:color w:val="683766"/>
                          <w:sz w:val="36"/>
                          <w:szCs w:val="36"/>
                        </w:rPr>
                        <w:t xml:space="preserve">DE LA MUSIQUE </w:t>
                      </w:r>
                    </w:p>
                    <w:p w14:paraId="1F57188C" w14:textId="77777777" w:rsidR="00853CD6" w:rsidRPr="00853CD6" w:rsidRDefault="00853CD6" w:rsidP="00666F91">
                      <w:pPr>
                        <w:pBdr>
                          <w:top w:val="single" w:sz="4" w:space="1" w:color="auto"/>
                          <w:bottom w:val="single" w:sz="4" w:space="1" w:color="auto"/>
                        </w:pBdr>
                        <w:shd w:val="clear" w:color="auto" w:fill="FFFFFF" w:themeFill="background1"/>
                        <w:spacing w:line="240" w:lineRule="auto"/>
                        <w:contextualSpacing/>
                        <w:rPr>
                          <w:b/>
                          <w:smallCaps/>
                          <w:color w:val="683766"/>
                          <w:sz w:val="36"/>
                          <w:szCs w:val="36"/>
                        </w:rPr>
                      </w:pPr>
                    </w:p>
                    <w:p w14:paraId="45D3A7F5"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F0408B" w:rsidRDefault="00853CD6" w:rsidP="00853CD6">
                      <w:pPr>
                        <w:shd w:val="clear" w:color="auto" w:fill="FFFFFF" w:themeFill="background1"/>
                        <w:spacing w:line="240" w:lineRule="auto"/>
                        <w:contextualSpacing/>
                        <w:jc w:val="both"/>
                        <w:rPr>
                          <w:b/>
                          <w:sz w:val="24"/>
                          <w:szCs w:val="24"/>
                        </w:rPr>
                      </w:pPr>
                    </w:p>
                    <w:p w14:paraId="0710133F" w14:textId="77777777" w:rsidR="00853CD6" w:rsidRPr="00F0408B" w:rsidRDefault="00853CD6" w:rsidP="00853CD6">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Procédure adaptée passée en application des articles L. 2123-1 2°, R. 2123-1 du code de la commande publique</w:t>
                      </w:r>
                    </w:p>
                    <w:p w14:paraId="0EBF0F69" w14:textId="77777777" w:rsidR="00853CD6" w:rsidRPr="00F0408B" w:rsidRDefault="00853CD6" w:rsidP="00853CD6">
                      <w:pPr>
                        <w:shd w:val="clear" w:color="auto" w:fill="FFFFFF" w:themeFill="background1"/>
                        <w:spacing w:line="240" w:lineRule="auto"/>
                        <w:contextualSpacing/>
                        <w:jc w:val="both"/>
                        <w:rPr>
                          <w:b/>
                          <w:sz w:val="24"/>
                          <w:szCs w:val="24"/>
                        </w:rPr>
                      </w:pPr>
                    </w:p>
                    <w:p w14:paraId="5F285F52" w14:textId="0FC18B3B" w:rsidR="00853CD6" w:rsidRPr="00F130BC" w:rsidRDefault="00853CD6" w:rsidP="00853CD6">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0BC17D30" w14:textId="56E67CCF"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13D862BF" w14:textId="3D2413D1"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2FDBAD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36A2BB4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33819D5"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BB7DC6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FAC90C0"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2B32E20" w14:textId="4EFC91FD"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r>
        <w:rPr>
          <w:rFonts w:cs="Arial"/>
          <w:b/>
          <w:noProof/>
          <w:color w:val="FFFFFF" w:themeColor="background1"/>
          <w:sz w:val="28"/>
          <w:szCs w:val="28"/>
          <w:shd w:val="clear" w:color="auto" w:fill="FFFFFF"/>
        </w:rPr>
        <w:t>777</w:t>
      </w:r>
    </w:p>
    <w:p w14:paraId="3245CC2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0C88A22"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2DE148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1969C6E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593D068"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53DB2BAC"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D4DD4FD"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7B9026DF"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29ADDDB1"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ED8757E" w14:textId="77777777" w:rsidR="00853CD6" w:rsidRDefault="00853CD6" w:rsidP="00F130BC">
      <w:pPr>
        <w:spacing w:after="0" w:line="240" w:lineRule="auto"/>
        <w:contextualSpacing/>
        <w:rPr>
          <w:rFonts w:cs="Arial"/>
          <w:b/>
          <w:noProof/>
          <w:color w:val="FFFFFF" w:themeColor="background1"/>
          <w:sz w:val="28"/>
          <w:szCs w:val="28"/>
          <w:shd w:val="clear" w:color="auto" w:fill="FFFFFF"/>
        </w:rPr>
      </w:pPr>
    </w:p>
    <w:p w14:paraId="46A8165C" w14:textId="77777777" w:rsidR="00F130BC" w:rsidRDefault="00F130BC" w:rsidP="00F130BC">
      <w:pPr>
        <w:spacing w:after="0" w:line="240" w:lineRule="auto"/>
        <w:contextualSpacing/>
        <w:rPr>
          <w:rFonts w:cs="Arial"/>
          <w:b/>
          <w:noProof/>
          <w:color w:val="FFFFFF" w:themeColor="background1"/>
          <w:sz w:val="28"/>
          <w:szCs w:val="28"/>
          <w:shd w:val="clear" w:color="auto" w:fill="FFFFFF"/>
        </w:rPr>
      </w:pPr>
    </w:p>
    <w:p w14:paraId="4F51874C"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6C8B611F" w14:textId="77777777" w:rsidR="00853CD6" w:rsidRDefault="00853CD6" w:rsidP="00853CD6">
      <w:pPr>
        <w:spacing w:after="0" w:line="240" w:lineRule="auto"/>
        <w:contextualSpacing/>
        <w:rPr>
          <w:rFonts w:cs="Arial"/>
          <w:b/>
          <w:noProof/>
          <w:color w:val="FFFFFF" w:themeColor="background1"/>
          <w:sz w:val="28"/>
          <w:szCs w:val="28"/>
          <w:shd w:val="clear" w:color="auto" w:fill="FFFFFF"/>
        </w:rPr>
      </w:pPr>
    </w:p>
    <w:p w14:paraId="3951821B" w14:textId="77777777" w:rsidR="00B473D9" w:rsidRPr="00F130BC" w:rsidRDefault="00B473D9" w:rsidP="00DD6E07">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b/>
          <w:bCs/>
          <w:color w:val="DC8C00"/>
          <w:sz w:val="48"/>
          <w:szCs w:val="48"/>
          <w:lang w:val="fr" w:eastAsia="fr-FR"/>
        </w:rPr>
      </w:pPr>
      <w:bookmarkStart w:id="0" w:name="_Hlk158972111"/>
      <w:r w:rsidRPr="00F130BC">
        <w:rPr>
          <w:rFonts w:ascii="Calibri" w:eastAsia="Arial" w:hAnsi="Calibri" w:cs="Calibri"/>
          <w:b/>
          <w:bCs/>
          <w:color w:val="DC8C00"/>
          <w:sz w:val="48"/>
          <w:szCs w:val="48"/>
          <w:lang w:val="fr" w:eastAsia="fr-FR"/>
        </w:rPr>
        <w:t>Convention d’accord-cadre</w:t>
      </w:r>
    </w:p>
    <w:p w14:paraId="3E61220D" w14:textId="6EA133EA" w:rsidR="00B473D9" w:rsidRPr="00F130BC" w:rsidRDefault="39B044FF" w:rsidP="39B044FF">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eastAsia="fr-FR"/>
        </w:rPr>
      </w:pPr>
      <w:proofErr w:type="gramStart"/>
      <w:r w:rsidRPr="39B044FF">
        <w:rPr>
          <w:rFonts w:ascii="Calibri" w:eastAsia="Arial" w:hAnsi="Calibri" w:cs="Calibri"/>
          <w:color w:val="DC8C00"/>
          <w:sz w:val="36"/>
          <w:szCs w:val="36"/>
          <w:lang w:eastAsia="fr-FR"/>
        </w:rPr>
        <w:t>valant</w:t>
      </w:r>
      <w:proofErr w:type="gramEnd"/>
    </w:p>
    <w:p w14:paraId="58A43B01" w14:textId="792FEDFF" w:rsidR="002336AB" w:rsidRPr="00F130BC" w:rsidRDefault="002336AB" w:rsidP="004A2C7E">
      <w:pPr>
        <w:pStyle w:val="En-tte"/>
        <w:pBdr>
          <w:top w:val="single" w:sz="4" w:space="1" w:color="auto"/>
          <w:left w:val="single" w:sz="4" w:space="4" w:color="auto"/>
          <w:bottom w:val="single" w:sz="4" w:space="1" w:color="auto"/>
          <w:right w:val="single" w:sz="4" w:space="4" w:color="auto"/>
        </w:pBdr>
        <w:jc w:val="center"/>
        <w:rPr>
          <w:rFonts w:ascii="Calibri" w:eastAsia="Arial" w:hAnsi="Calibri" w:cs="Calibri"/>
          <w:color w:val="DC8C00"/>
          <w:sz w:val="36"/>
          <w:szCs w:val="36"/>
          <w:lang w:val="fr" w:eastAsia="fr-FR"/>
        </w:rPr>
      </w:pPr>
      <w:r w:rsidRPr="00F130BC">
        <w:rPr>
          <w:rFonts w:ascii="Calibri" w:eastAsia="Arial" w:hAnsi="Calibri" w:cs="Calibri"/>
          <w:color w:val="DC8C00"/>
          <w:sz w:val="36"/>
          <w:szCs w:val="36"/>
          <w:lang w:val="fr" w:eastAsia="fr-FR"/>
        </w:rPr>
        <w:t>Cahier des Clauses</w:t>
      </w:r>
      <w:r w:rsidR="004A2C7E" w:rsidRPr="00F130BC">
        <w:rPr>
          <w:rFonts w:ascii="Calibri" w:eastAsia="Arial" w:hAnsi="Calibri" w:cs="Calibri"/>
          <w:color w:val="DC8C00"/>
          <w:sz w:val="36"/>
          <w:szCs w:val="36"/>
          <w:lang w:val="fr" w:eastAsia="fr-FR"/>
        </w:rPr>
        <w:t xml:space="preserve"> </w:t>
      </w:r>
      <w:r w:rsidRPr="00F130BC">
        <w:rPr>
          <w:rFonts w:ascii="Calibri" w:eastAsia="Arial" w:hAnsi="Calibri" w:cs="Calibri"/>
          <w:color w:val="DC8C00"/>
          <w:sz w:val="36"/>
          <w:szCs w:val="36"/>
          <w:lang w:val="fr" w:eastAsia="fr-FR"/>
        </w:rPr>
        <w:t>Administratives Particulières</w:t>
      </w:r>
      <w:r w:rsidR="00B473D9" w:rsidRPr="00F130BC">
        <w:rPr>
          <w:rFonts w:ascii="Calibri" w:eastAsia="Arial" w:hAnsi="Calibri" w:cs="Calibri"/>
          <w:color w:val="DC8C00"/>
          <w:sz w:val="36"/>
          <w:szCs w:val="36"/>
          <w:lang w:val="fr" w:eastAsia="fr-FR"/>
        </w:rPr>
        <w:t xml:space="preserve"> (CCAP) et Acte d’Engagement (AE)</w:t>
      </w:r>
    </w:p>
    <w:bookmarkEnd w:id="0"/>
    <w:p w14:paraId="564A72A2" w14:textId="788ABC60" w:rsidR="004A2C7E" w:rsidRDefault="004A2C7E" w:rsidP="003E3277">
      <w:pPr>
        <w:pStyle w:val="NormalWeb"/>
        <w:spacing w:before="0" w:beforeAutospacing="0" w:after="0" w:afterAutospacing="0"/>
        <w:contextualSpacing/>
        <w:jc w:val="both"/>
        <w:rPr>
          <w:rFonts w:asciiTheme="minorHAnsi" w:hAnsiTheme="minorHAnsi" w:cs="Arial"/>
          <w:noProof/>
          <w:color w:val="000000"/>
          <w:sz w:val="22"/>
          <w:szCs w:val="22"/>
          <w:highlight w:val="yellow"/>
          <w:shd w:val="clear" w:color="auto" w:fill="FFFFFF"/>
        </w:rPr>
      </w:pPr>
    </w:p>
    <w:p w14:paraId="58FC1BDF" w14:textId="3DC02457" w:rsidR="004A2C7E" w:rsidRPr="00DD6E07" w:rsidRDefault="00853CD6" w:rsidP="004A2C7E">
      <w:pPr>
        <w:pStyle w:val="Titre1"/>
        <w:numPr>
          <w:ilvl w:val="0"/>
          <w:numId w:val="0"/>
        </w:numPr>
        <w:shd w:val="clear" w:color="auto" w:fill="DC8C00"/>
        <w:ind w:left="1985" w:hanging="1985"/>
        <w:contextualSpacing/>
        <w:rPr>
          <w:color w:val="FFFFFF" w:themeColor="background1"/>
        </w:rPr>
      </w:pPr>
      <w:bookmarkStart w:id="1" w:name="_Toc219801449"/>
      <w:r w:rsidRPr="000D4FD0">
        <w:rPr>
          <w:rFonts w:cs="Arial"/>
          <w:noProof/>
          <w:color w:val="FFFFFF" w:themeColor="background1"/>
          <w:shd w:val="clear" w:color="auto" w:fill="FFFFFF"/>
        </w:rPr>
        <mc:AlternateContent>
          <mc:Choice Requires="wps">
            <w:drawing>
              <wp:anchor distT="91440" distB="91440" distL="114300" distR="114300" simplePos="0" relativeHeight="251663360" behindDoc="0" locked="0" layoutInCell="0" allowOverlap="1" wp14:anchorId="43D48D4D" wp14:editId="6134F317">
                <wp:simplePos x="0" y="0"/>
                <wp:positionH relativeFrom="margin">
                  <wp:posOffset>-549275</wp:posOffset>
                </wp:positionH>
                <wp:positionV relativeFrom="margin">
                  <wp:posOffset>8007985</wp:posOffset>
                </wp:positionV>
                <wp:extent cx="6705600" cy="1492250"/>
                <wp:effectExtent l="0" t="0" r="0" b="0"/>
                <wp:wrapSquare wrapText="bothSides"/>
                <wp:docPr id="29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0" cy="1492250"/>
                        </a:xfrm>
                        <a:prstGeom prst="foldedCorner">
                          <a:avLst>
                            <a:gd name="adj" fmla="val 12500"/>
                          </a:avLst>
                        </a:prstGeom>
                        <a:solidFill>
                          <a:schemeClr val="bg1"/>
                        </a:solidFill>
                        <a:ln w="6350">
                          <a:noFill/>
                          <a:round/>
                          <a:headEnd/>
                          <a:tailEnd/>
                        </a:ln>
                      </wps:spPr>
                      <wps:txbx>
                        <w:txbxContent>
                          <w:p w14:paraId="142F64B2" w14:textId="5E35A14E" w:rsidR="0064042F" w:rsidRPr="005644B4" w:rsidRDefault="0064042F" w:rsidP="00B473D9">
                            <w:pPr>
                              <w:spacing w:after="0" w:line="240" w:lineRule="auto"/>
                              <w:jc w:val="center"/>
                              <w:rPr>
                                <w:rFonts w:eastAsiaTheme="majorEastAsia" w:cstheme="majorBidi"/>
                                <w:b/>
                                <w:i/>
                                <w:iCs/>
                                <w:sz w:val="20"/>
                                <w:szCs w:val="20"/>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48D4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2" o:spid="_x0000_s1027" type="#_x0000_t65" style="position:absolute;left:0;text-align:left;margin-left:-43.25pt;margin-top:630.55pt;width:528pt;height:117.5pt;z-index:251663360;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" o:allowincell="f" fillcolor="white [3212]" stroked="f" strokeweight=".5pt">
                <v:textbox inset="10.8pt,7.2pt,10.8pt">
                  <w:txbxContent>
                    <w:p w14:paraId="142F64B2" w14:textId="5E35A14E" w:rsidR="0064042F" w:rsidRPr="005644B4" w:rsidRDefault="0064042F" w:rsidP="00B473D9">
                      <w:pPr>
                        <w:spacing w:after="0" w:line="240" w:lineRule="auto"/>
                        <w:jc w:val="center"/>
                        <w:rPr>
                          <w:rFonts w:eastAsiaTheme="majorEastAsia" w:cstheme="majorBidi"/>
                          <w:b/>
                          <w:i/>
                          <w:iCs/>
                          <w:sz w:val="20"/>
                          <w:szCs w:val="20"/>
                        </w:rPr>
                      </w:pPr>
                    </w:p>
                  </w:txbxContent>
                </v:textbox>
                <w10:wrap type="square" anchorx="margin" anchory="margin"/>
              </v:shape>
            </w:pict>
          </mc:Fallback>
        </mc:AlternateContent>
      </w:r>
      <w:r w:rsidR="004A2C7E">
        <w:rPr>
          <w:rFonts w:ascii="Arial" w:hAnsi="Arial"/>
          <w:sz w:val="20"/>
        </w:rPr>
        <w:br w:type="column"/>
      </w:r>
      <w:r w:rsidR="004A2C7E">
        <w:rPr>
          <w:color w:val="FFFFFF" w:themeColor="background1"/>
        </w:rPr>
        <w:lastRenderedPageBreak/>
        <w:t>Préambule</w:t>
      </w:r>
      <w:bookmarkEnd w:id="1"/>
    </w:p>
    <w:p w14:paraId="5AC61114"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2" w:name="_Toc219801450"/>
      <w:r>
        <w:rPr>
          <w:bCs w:val="0"/>
          <w:color w:val="683766"/>
        </w:rPr>
        <w:t>Parties contractantes</w:t>
      </w:r>
      <w:bookmarkEnd w:id="2"/>
    </w:p>
    <w:p w14:paraId="7B8A08A6" w14:textId="77777777" w:rsidR="004A2C7E" w:rsidRPr="00DD6E07" w:rsidRDefault="004A2C7E" w:rsidP="004A2C7E">
      <w:pPr>
        <w:spacing w:before="120"/>
        <w:jc w:val="both"/>
        <w:rPr>
          <w:b/>
          <w:bCs/>
          <w:sz w:val="20"/>
          <w:szCs w:val="20"/>
        </w:rPr>
      </w:pPr>
      <w:r w:rsidRPr="00DD6E07">
        <w:rPr>
          <w:b/>
          <w:bCs/>
          <w:sz w:val="20"/>
          <w:szCs w:val="20"/>
        </w:rPr>
        <w:t xml:space="preserve">Contrat conclu entre : </w:t>
      </w:r>
    </w:p>
    <w:p w14:paraId="797AC715" w14:textId="77777777" w:rsidR="004A2C7E" w:rsidRPr="00DD6E07" w:rsidRDefault="004A2C7E" w:rsidP="004A2C7E">
      <w:pPr>
        <w:pStyle w:val="Paragraphedeliste"/>
        <w:numPr>
          <w:ilvl w:val="0"/>
          <w:numId w:val="13"/>
        </w:numPr>
        <w:jc w:val="both"/>
        <w:rPr>
          <w:sz w:val="20"/>
          <w:szCs w:val="20"/>
        </w:rPr>
      </w:pPr>
      <w:r w:rsidRPr="00DD6E07">
        <w:rPr>
          <w:sz w:val="20"/>
          <w:szCs w:val="20"/>
        </w:rPr>
        <w:t>D’une part, l’acheteur identifié en page de garde du présent document, représenté par son Président, et désigné ci-après sous le terme de « l’acheteur » ou « le CNM » ou « l’Etablissement Public » ou « le Maître d’Ouvrage »</w:t>
      </w:r>
    </w:p>
    <w:p w14:paraId="7634575A" w14:textId="77777777" w:rsidR="004A2C7E" w:rsidRPr="00DD6E07" w:rsidRDefault="004A2C7E" w:rsidP="004A2C7E">
      <w:pPr>
        <w:pStyle w:val="Paragraphedeliste"/>
        <w:numPr>
          <w:ilvl w:val="0"/>
          <w:numId w:val="13"/>
        </w:numPr>
        <w:jc w:val="both"/>
        <w:rPr>
          <w:sz w:val="20"/>
          <w:szCs w:val="20"/>
        </w:rPr>
      </w:pPr>
      <w:r w:rsidRPr="00DD6E07">
        <w:rPr>
          <w:sz w:val="20"/>
          <w:szCs w:val="20"/>
        </w:rPr>
        <w:t>D’autre part, l’(les) entreprise(s) attributaire(s) du présent contrat, représentée(s) par la personne qualifiée ayant signé l’Acte d’Engagement, et désignée(s) ci-après sous le terme de « le Titulaire ».</w:t>
      </w:r>
    </w:p>
    <w:p w14:paraId="51081919"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3" w:name="_Toc219801451"/>
      <w:r w:rsidRPr="004A2C7E">
        <w:rPr>
          <w:bCs w:val="0"/>
          <w:color w:val="683766"/>
        </w:rPr>
        <w:t>Présentation de l’établissement</w:t>
      </w:r>
      <w:bookmarkEnd w:id="3"/>
    </w:p>
    <w:p w14:paraId="3EB7A23C" w14:textId="4B13EAF4" w:rsidR="004A2C7E" w:rsidRPr="00DD6E07" w:rsidRDefault="004A2C7E" w:rsidP="004A2C7E">
      <w:pPr>
        <w:spacing w:before="120"/>
        <w:jc w:val="both"/>
        <w:rPr>
          <w:sz w:val="20"/>
          <w:szCs w:val="20"/>
        </w:rPr>
      </w:pPr>
      <w:r>
        <w:rPr>
          <w:sz w:val="20"/>
          <w:szCs w:val="20"/>
        </w:rPr>
        <w:t>Le</w:t>
      </w:r>
      <w:r w:rsidRPr="00DD6E07">
        <w:rPr>
          <w:sz w:val="20"/>
          <w:szCs w:val="20"/>
        </w:rPr>
        <w:t xml:space="preserve"> Centre national de la musique (CNM) est créé le 1er janvier 2020 par la </w:t>
      </w:r>
      <w:r w:rsidR="00B2358D">
        <w:rPr>
          <w:sz w:val="20"/>
          <w:szCs w:val="20"/>
        </w:rPr>
        <w:t>loi</w:t>
      </w:r>
      <w:r w:rsidRPr="00DD6E07">
        <w:rPr>
          <w:sz w:val="20"/>
          <w:szCs w:val="20"/>
        </w:rPr>
        <w:t xml:space="preserve"> n° 2019-1100. Cet établissement public à caractère industriel et commercial réunit, depuis le 1er novembre 2020, les structures préexistantes suivantes : </w:t>
      </w:r>
    </w:p>
    <w:p w14:paraId="25D79C95"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National de la Chanson, des Variétés et du Jazz (CNV) ; </w:t>
      </w:r>
    </w:p>
    <w:p w14:paraId="5B9ED03A"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Centre d’information et de ressources pour les musiques actuelles (IRMA) ; </w:t>
      </w:r>
    </w:p>
    <w:p w14:paraId="76A72193"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Bureau Export ; </w:t>
      </w:r>
    </w:p>
    <w:p w14:paraId="04C002CF"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Club Action Labels Indépendants Français (CALIF) ; </w:t>
      </w:r>
    </w:p>
    <w:p w14:paraId="55388329" w14:textId="77777777" w:rsidR="004A2C7E" w:rsidRPr="00DD6E07" w:rsidRDefault="004A2C7E" w:rsidP="004A2C7E">
      <w:pPr>
        <w:numPr>
          <w:ilvl w:val="0"/>
          <w:numId w:val="8"/>
        </w:numPr>
        <w:spacing w:before="120" w:after="120"/>
        <w:ind w:left="714" w:hanging="357"/>
        <w:jc w:val="both"/>
        <w:rPr>
          <w:sz w:val="20"/>
          <w:szCs w:val="20"/>
        </w:rPr>
      </w:pPr>
      <w:r w:rsidRPr="00DD6E07">
        <w:rPr>
          <w:sz w:val="20"/>
          <w:szCs w:val="20"/>
        </w:rPr>
        <w:t xml:space="preserve">Le Fond pour la Création Musicale (FCM). </w:t>
      </w:r>
    </w:p>
    <w:p w14:paraId="740C8C11" w14:textId="77777777" w:rsidR="004A2C7E" w:rsidRPr="00DD6E07" w:rsidRDefault="004A2C7E" w:rsidP="004A2C7E">
      <w:pPr>
        <w:jc w:val="both"/>
        <w:rPr>
          <w:sz w:val="20"/>
          <w:szCs w:val="20"/>
        </w:rPr>
      </w:pPr>
      <w:r w:rsidRPr="00DD6E07">
        <w:rPr>
          <w:sz w:val="20"/>
          <w:szCs w:val="20"/>
        </w:rPr>
        <w:t xml:space="preserve">Le CNM est sous tutelle du ministère de la Culture. Il constitue un outil supplémentaire au service de la politique publique de celui-ci, en matière de musique. Son rôle est de contribuer à garantir la liberté, la diversité et le renouvellement de la création musicale, partout sur le territoire national ; permettre aux auteurs, compositeurs, artistes et à la pluralité des professionnels qui les soutiennent, de créer, d’aller à la rencontre de tous les publics et de rayonner dans le monde. </w:t>
      </w:r>
    </w:p>
    <w:p w14:paraId="20664FA7" w14:textId="77777777" w:rsidR="004A2C7E" w:rsidRPr="00DD6E07" w:rsidRDefault="004A2C7E" w:rsidP="004A2C7E">
      <w:pPr>
        <w:jc w:val="both"/>
        <w:rPr>
          <w:sz w:val="20"/>
          <w:szCs w:val="20"/>
        </w:rPr>
      </w:pPr>
      <w:r>
        <w:rPr>
          <w:sz w:val="20"/>
          <w:szCs w:val="20"/>
        </w:rPr>
        <w:t>Le</w:t>
      </w:r>
      <w:r w:rsidRPr="00DD6E07">
        <w:rPr>
          <w:sz w:val="20"/>
          <w:szCs w:val="20"/>
        </w:rPr>
        <w:t xml:space="preserve"> CNM a également pour rôle la sauvegarde des acteurs de l’industrie musicale et des variétés. Il est l’opérateur de l’État, qui lui a confié la gestion de fonds de sauvegarde. </w:t>
      </w:r>
    </w:p>
    <w:p w14:paraId="425A136F" w14:textId="100A8DAA" w:rsidR="003E3277" w:rsidRPr="004A2C7E" w:rsidRDefault="003E3277" w:rsidP="004A2C7E">
      <w:pPr>
        <w:pStyle w:val="Style05ARTICLENiv1-TexteAprs3pt"/>
        <w:rPr>
          <w:rFonts w:ascii="Arial" w:hAnsi="Arial"/>
          <w:sz w:val="20"/>
        </w:rPr>
      </w:pPr>
    </w:p>
    <w:p w14:paraId="3AC858C2" w14:textId="207E082A" w:rsidR="00DE6D24" w:rsidRDefault="00B473D9" w:rsidP="004A2C7E">
      <w:pPr>
        <w:pStyle w:val="NormalWeb"/>
        <w:spacing w:before="0" w:beforeAutospacing="0" w:after="0" w:afterAutospacing="0"/>
        <w:contextualSpacing/>
        <w:jc w:val="both"/>
        <w:rPr>
          <w:b/>
          <w:bCs/>
          <w:smallCaps/>
          <w:sz w:val="30"/>
          <w:szCs w:val="30"/>
          <w:u w:val="single"/>
        </w:rPr>
      </w:pPr>
      <w:r>
        <w:rPr>
          <w:rFonts w:asciiTheme="minorHAnsi" w:hAnsiTheme="minorHAnsi" w:cs="Arial"/>
          <w:noProof/>
          <w:color w:val="000000"/>
          <w:sz w:val="22"/>
          <w:szCs w:val="22"/>
          <w:highlight w:val="yellow"/>
          <w:shd w:val="clear" w:color="auto" w:fill="FFFFFF"/>
        </w:rPr>
        <w:br w:type="column"/>
      </w:r>
      <w:r w:rsidR="00DE6D24" w:rsidRPr="00D66D11">
        <w:rPr>
          <w:b/>
          <w:bCs/>
          <w:smallCaps/>
          <w:sz w:val="30"/>
          <w:szCs w:val="30"/>
          <w:u w:val="single"/>
        </w:rPr>
        <w:lastRenderedPageBreak/>
        <w:t>Sommaire</w:t>
      </w:r>
    </w:p>
    <w:p w14:paraId="1AA4A612" w14:textId="77777777" w:rsidR="00215F46" w:rsidRPr="004A2C7E" w:rsidRDefault="00215F46" w:rsidP="004A2C7E">
      <w:pPr>
        <w:pStyle w:val="NormalWeb"/>
        <w:spacing w:before="0" w:beforeAutospacing="0" w:after="0" w:afterAutospacing="0"/>
        <w:contextualSpacing/>
        <w:jc w:val="both"/>
        <w:rPr>
          <w:rFonts w:asciiTheme="minorHAnsi" w:hAnsiTheme="minorHAnsi" w:cs="Arial"/>
          <w:noProof/>
          <w:vanish/>
          <w:color w:val="000000"/>
          <w:sz w:val="22"/>
          <w:szCs w:val="22"/>
          <w:highlight w:val="yellow"/>
          <w:shd w:val="clear" w:color="auto" w:fill="FFFFFF"/>
        </w:rPr>
      </w:pPr>
    </w:p>
    <w:p w14:paraId="5CE76449" w14:textId="3771732E" w:rsidR="003952E7" w:rsidRDefault="00A1007E">
      <w:pPr>
        <w:pStyle w:val="TM1"/>
        <w:rPr>
          <w:rFonts w:eastAsiaTheme="minorEastAsia"/>
          <w:b w:val="0"/>
          <w:noProof/>
          <w:kern w:val="2"/>
          <w:sz w:val="24"/>
          <w:szCs w:val="24"/>
          <w:lang w:eastAsia="fr-FR"/>
          <w14:ligatures w14:val="standardContextual"/>
        </w:rPr>
      </w:pPr>
      <w:r w:rsidRPr="00BD3B97">
        <w:rPr>
          <w:rFonts w:ascii="Trebuchet MS" w:hAnsi="Trebuchet MS" w:cs="Arial"/>
          <w:bCs/>
          <w:i/>
          <w:caps/>
          <w:smallCaps/>
          <w:sz w:val="20"/>
          <w:szCs w:val="20"/>
        </w:rPr>
        <w:fldChar w:fldCharType="begin"/>
      </w:r>
      <w:r w:rsidR="006424E5" w:rsidRPr="00BD3B97">
        <w:rPr>
          <w:rFonts w:ascii="Trebuchet MS" w:hAnsi="Trebuchet MS" w:cs="Arial"/>
          <w:i/>
          <w:smallCaps/>
          <w:sz w:val="20"/>
          <w:szCs w:val="20"/>
        </w:rPr>
        <w:instrText xml:space="preserve"> TOC \o "1-2" \h \z \u </w:instrText>
      </w:r>
      <w:r w:rsidRPr="00BD3B97">
        <w:rPr>
          <w:rFonts w:ascii="Trebuchet MS" w:hAnsi="Trebuchet MS" w:cs="Arial"/>
          <w:bCs/>
          <w:i/>
          <w:caps/>
          <w:smallCaps/>
          <w:sz w:val="20"/>
          <w:szCs w:val="20"/>
        </w:rPr>
        <w:fldChar w:fldCharType="separate"/>
      </w:r>
      <w:hyperlink w:anchor="_Toc219801449" w:history="1">
        <w:r w:rsidR="003952E7" w:rsidRPr="00114EBF">
          <w:rPr>
            <w:rStyle w:val="Lienhypertexte"/>
            <w:noProof/>
          </w:rPr>
          <w:t>Préambule</w:t>
        </w:r>
        <w:r w:rsidR="003952E7">
          <w:rPr>
            <w:noProof/>
            <w:webHidden/>
          </w:rPr>
          <w:tab/>
        </w:r>
        <w:r w:rsidR="003952E7">
          <w:rPr>
            <w:noProof/>
            <w:webHidden/>
          </w:rPr>
          <w:fldChar w:fldCharType="begin"/>
        </w:r>
        <w:r w:rsidR="003952E7">
          <w:rPr>
            <w:noProof/>
            <w:webHidden/>
          </w:rPr>
          <w:instrText xml:space="preserve"> PAGEREF _Toc219801449 \h </w:instrText>
        </w:r>
        <w:r w:rsidR="003952E7">
          <w:rPr>
            <w:noProof/>
            <w:webHidden/>
          </w:rPr>
        </w:r>
        <w:r w:rsidR="003952E7">
          <w:rPr>
            <w:noProof/>
            <w:webHidden/>
          </w:rPr>
          <w:fldChar w:fldCharType="separate"/>
        </w:r>
        <w:r w:rsidR="003952E7">
          <w:rPr>
            <w:noProof/>
            <w:webHidden/>
          </w:rPr>
          <w:t>1</w:t>
        </w:r>
        <w:r w:rsidR="003952E7">
          <w:rPr>
            <w:noProof/>
            <w:webHidden/>
          </w:rPr>
          <w:fldChar w:fldCharType="end"/>
        </w:r>
      </w:hyperlink>
    </w:p>
    <w:p w14:paraId="33FF32BD" w14:textId="73CD42CD" w:rsidR="003952E7" w:rsidRDefault="003952E7">
      <w:pPr>
        <w:pStyle w:val="TM2"/>
        <w:tabs>
          <w:tab w:val="right" w:leader="dot" w:pos="9062"/>
        </w:tabs>
        <w:rPr>
          <w:rFonts w:eastAsiaTheme="minorEastAsia"/>
          <w:i w:val="0"/>
          <w:noProof/>
          <w:kern w:val="2"/>
          <w:sz w:val="24"/>
          <w:szCs w:val="24"/>
          <w:lang w:eastAsia="fr-FR"/>
          <w14:ligatures w14:val="standardContextual"/>
        </w:rPr>
      </w:pPr>
      <w:hyperlink w:anchor="_Toc219801450" w:history="1">
        <w:r w:rsidRPr="00114EBF">
          <w:rPr>
            <w:rStyle w:val="Lienhypertexte"/>
            <w:noProof/>
          </w:rPr>
          <w:t>Parties contractantes</w:t>
        </w:r>
        <w:r>
          <w:rPr>
            <w:noProof/>
            <w:webHidden/>
          </w:rPr>
          <w:tab/>
        </w:r>
        <w:r>
          <w:rPr>
            <w:noProof/>
            <w:webHidden/>
          </w:rPr>
          <w:fldChar w:fldCharType="begin"/>
        </w:r>
        <w:r>
          <w:rPr>
            <w:noProof/>
            <w:webHidden/>
          </w:rPr>
          <w:instrText xml:space="preserve"> PAGEREF _Toc219801450 \h </w:instrText>
        </w:r>
        <w:r>
          <w:rPr>
            <w:noProof/>
            <w:webHidden/>
          </w:rPr>
        </w:r>
        <w:r>
          <w:rPr>
            <w:noProof/>
            <w:webHidden/>
          </w:rPr>
          <w:fldChar w:fldCharType="separate"/>
        </w:r>
        <w:r>
          <w:rPr>
            <w:noProof/>
            <w:webHidden/>
          </w:rPr>
          <w:t>2</w:t>
        </w:r>
        <w:r>
          <w:rPr>
            <w:noProof/>
            <w:webHidden/>
          </w:rPr>
          <w:fldChar w:fldCharType="end"/>
        </w:r>
      </w:hyperlink>
    </w:p>
    <w:p w14:paraId="604A5DEA" w14:textId="294A1F0B" w:rsidR="003952E7" w:rsidRDefault="003952E7">
      <w:pPr>
        <w:pStyle w:val="TM2"/>
        <w:tabs>
          <w:tab w:val="right" w:leader="dot" w:pos="9062"/>
        </w:tabs>
        <w:rPr>
          <w:rFonts w:eastAsiaTheme="minorEastAsia"/>
          <w:i w:val="0"/>
          <w:noProof/>
          <w:kern w:val="2"/>
          <w:sz w:val="24"/>
          <w:szCs w:val="24"/>
          <w:lang w:eastAsia="fr-FR"/>
          <w14:ligatures w14:val="standardContextual"/>
        </w:rPr>
      </w:pPr>
      <w:hyperlink w:anchor="_Toc219801451" w:history="1">
        <w:r w:rsidRPr="00114EBF">
          <w:rPr>
            <w:rStyle w:val="Lienhypertexte"/>
            <w:noProof/>
          </w:rPr>
          <w:t>Présentation de l’établissement</w:t>
        </w:r>
        <w:r>
          <w:rPr>
            <w:noProof/>
            <w:webHidden/>
          </w:rPr>
          <w:tab/>
        </w:r>
        <w:r>
          <w:rPr>
            <w:noProof/>
            <w:webHidden/>
          </w:rPr>
          <w:fldChar w:fldCharType="begin"/>
        </w:r>
        <w:r>
          <w:rPr>
            <w:noProof/>
            <w:webHidden/>
          </w:rPr>
          <w:instrText xml:space="preserve"> PAGEREF _Toc219801451 \h </w:instrText>
        </w:r>
        <w:r>
          <w:rPr>
            <w:noProof/>
            <w:webHidden/>
          </w:rPr>
        </w:r>
        <w:r>
          <w:rPr>
            <w:noProof/>
            <w:webHidden/>
          </w:rPr>
          <w:fldChar w:fldCharType="separate"/>
        </w:r>
        <w:r>
          <w:rPr>
            <w:noProof/>
            <w:webHidden/>
          </w:rPr>
          <w:t>2</w:t>
        </w:r>
        <w:r>
          <w:rPr>
            <w:noProof/>
            <w:webHidden/>
          </w:rPr>
          <w:fldChar w:fldCharType="end"/>
        </w:r>
      </w:hyperlink>
    </w:p>
    <w:p w14:paraId="2001D15F" w14:textId="5B0181AE" w:rsidR="003952E7" w:rsidRDefault="003952E7">
      <w:pPr>
        <w:pStyle w:val="TM1"/>
        <w:rPr>
          <w:rFonts w:eastAsiaTheme="minorEastAsia"/>
          <w:b w:val="0"/>
          <w:noProof/>
          <w:kern w:val="2"/>
          <w:sz w:val="24"/>
          <w:szCs w:val="24"/>
          <w:lang w:eastAsia="fr-FR"/>
          <w14:ligatures w14:val="standardContextual"/>
        </w:rPr>
      </w:pPr>
      <w:hyperlink w:anchor="_Toc219801452" w:history="1">
        <w:r w:rsidRPr="00114EBF">
          <w:rPr>
            <w:rStyle w:val="Lienhypertexte"/>
            <w:noProof/>
          </w:rPr>
          <w:t>ARTICLE 1-</w:t>
        </w:r>
        <w:r>
          <w:rPr>
            <w:rFonts w:eastAsiaTheme="minorEastAsia"/>
            <w:b w:val="0"/>
            <w:noProof/>
            <w:kern w:val="2"/>
            <w:sz w:val="24"/>
            <w:szCs w:val="24"/>
            <w:lang w:eastAsia="fr-FR"/>
            <w14:ligatures w14:val="standardContextual"/>
          </w:rPr>
          <w:tab/>
        </w:r>
        <w:r w:rsidRPr="00114EBF">
          <w:rPr>
            <w:rStyle w:val="Lienhypertexte"/>
            <w:noProof/>
          </w:rPr>
          <w:t>CONTRACTANT (LE TITULAIRE EST UNE PERSONNE PHYSIQUE)</w:t>
        </w:r>
        <w:r>
          <w:rPr>
            <w:noProof/>
            <w:webHidden/>
          </w:rPr>
          <w:tab/>
        </w:r>
        <w:r>
          <w:rPr>
            <w:noProof/>
            <w:webHidden/>
          </w:rPr>
          <w:fldChar w:fldCharType="begin"/>
        </w:r>
        <w:r>
          <w:rPr>
            <w:noProof/>
            <w:webHidden/>
          </w:rPr>
          <w:instrText xml:space="preserve"> PAGEREF _Toc219801452 \h </w:instrText>
        </w:r>
        <w:r>
          <w:rPr>
            <w:noProof/>
            <w:webHidden/>
          </w:rPr>
        </w:r>
        <w:r>
          <w:rPr>
            <w:noProof/>
            <w:webHidden/>
          </w:rPr>
          <w:fldChar w:fldCharType="separate"/>
        </w:r>
        <w:r>
          <w:rPr>
            <w:noProof/>
            <w:webHidden/>
          </w:rPr>
          <w:t>6</w:t>
        </w:r>
        <w:r>
          <w:rPr>
            <w:noProof/>
            <w:webHidden/>
          </w:rPr>
          <w:fldChar w:fldCharType="end"/>
        </w:r>
      </w:hyperlink>
    </w:p>
    <w:p w14:paraId="00C9EA8E" w14:textId="11DCE317" w:rsidR="003952E7" w:rsidRDefault="003952E7">
      <w:pPr>
        <w:pStyle w:val="TM1"/>
        <w:rPr>
          <w:rFonts w:eastAsiaTheme="minorEastAsia"/>
          <w:b w:val="0"/>
          <w:noProof/>
          <w:kern w:val="2"/>
          <w:sz w:val="24"/>
          <w:szCs w:val="24"/>
          <w:lang w:eastAsia="fr-FR"/>
          <w14:ligatures w14:val="standardContextual"/>
        </w:rPr>
      </w:pPr>
      <w:hyperlink w:anchor="_Toc219801453" w:history="1">
        <w:r w:rsidRPr="00114EBF">
          <w:rPr>
            <w:rStyle w:val="Lienhypertexte"/>
            <w:noProof/>
          </w:rPr>
          <w:t xml:space="preserve">ARTICLE 1 </w:t>
        </w:r>
        <w:r>
          <w:rPr>
            <w:rFonts w:eastAsiaTheme="minorEastAsia"/>
            <w:b w:val="0"/>
            <w:noProof/>
            <w:kern w:val="2"/>
            <w:sz w:val="24"/>
            <w:szCs w:val="24"/>
            <w:lang w:eastAsia="fr-FR"/>
            <w14:ligatures w14:val="standardContextual"/>
          </w:rPr>
          <w:tab/>
        </w:r>
        <w:r w:rsidRPr="00114EBF">
          <w:rPr>
            <w:rStyle w:val="Lienhypertexte"/>
            <w:noProof/>
          </w:rPr>
          <w:t>CONTRACTANT (LE TITULAIRE EST UNE PERSONNE MORALE)</w:t>
        </w:r>
        <w:r>
          <w:rPr>
            <w:noProof/>
            <w:webHidden/>
          </w:rPr>
          <w:tab/>
        </w:r>
        <w:r>
          <w:rPr>
            <w:noProof/>
            <w:webHidden/>
          </w:rPr>
          <w:fldChar w:fldCharType="begin"/>
        </w:r>
        <w:r>
          <w:rPr>
            <w:noProof/>
            <w:webHidden/>
          </w:rPr>
          <w:instrText xml:space="preserve"> PAGEREF _Toc219801453 \h </w:instrText>
        </w:r>
        <w:r>
          <w:rPr>
            <w:noProof/>
            <w:webHidden/>
          </w:rPr>
        </w:r>
        <w:r>
          <w:rPr>
            <w:noProof/>
            <w:webHidden/>
          </w:rPr>
          <w:fldChar w:fldCharType="separate"/>
        </w:r>
        <w:r>
          <w:rPr>
            <w:noProof/>
            <w:webHidden/>
          </w:rPr>
          <w:t>6</w:t>
        </w:r>
        <w:r>
          <w:rPr>
            <w:noProof/>
            <w:webHidden/>
          </w:rPr>
          <w:fldChar w:fldCharType="end"/>
        </w:r>
      </w:hyperlink>
    </w:p>
    <w:p w14:paraId="5D37F02C" w14:textId="505BDD35" w:rsidR="003952E7" w:rsidRDefault="003952E7">
      <w:pPr>
        <w:pStyle w:val="TM1"/>
        <w:rPr>
          <w:rFonts w:eastAsiaTheme="minorEastAsia"/>
          <w:b w:val="0"/>
          <w:noProof/>
          <w:kern w:val="2"/>
          <w:sz w:val="24"/>
          <w:szCs w:val="24"/>
          <w:lang w:eastAsia="fr-FR"/>
          <w14:ligatures w14:val="standardContextual"/>
        </w:rPr>
      </w:pPr>
      <w:hyperlink w:anchor="_Toc219801454" w:history="1">
        <w:r w:rsidRPr="00114EBF">
          <w:rPr>
            <w:rStyle w:val="Lienhypertexte"/>
            <w:noProof/>
          </w:rPr>
          <w:t xml:space="preserve">ARTICLE 1 </w:t>
        </w:r>
        <w:r>
          <w:rPr>
            <w:rFonts w:eastAsiaTheme="minorEastAsia"/>
            <w:b w:val="0"/>
            <w:noProof/>
            <w:kern w:val="2"/>
            <w:sz w:val="24"/>
            <w:szCs w:val="24"/>
            <w:lang w:eastAsia="fr-FR"/>
            <w14:ligatures w14:val="standardContextual"/>
          </w:rPr>
          <w:tab/>
        </w:r>
        <w:r w:rsidRPr="00114EBF">
          <w:rPr>
            <w:rStyle w:val="Lienhypertexte"/>
            <w:noProof/>
          </w:rPr>
          <w:t>CONTRACTANT (LE TITULAIRE EST UN GROUPEMENT DE PERSONNES)</w:t>
        </w:r>
        <w:r>
          <w:rPr>
            <w:noProof/>
            <w:webHidden/>
          </w:rPr>
          <w:tab/>
        </w:r>
        <w:r>
          <w:rPr>
            <w:noProof/>
            <w:webHidden/>
          </w:rPr>
          <w:fldChar w:fldCharType="begin"/>
        </w:r>
        <w:r>
          <w:rPr>
            <w:noProof/>
            <w:webHidden/>
          </w:rPr>
          <w:instrText xml:space="preserve"> PAGEREF _Toc219801454 \h </w:instrText>
        </w:r>
        <w:r>
          <w:rPr>
            <w:noProof/>
            <w:webHidden/>
          </w:rPr>
        </w:r>
        <w:r>
          <w:rPr>
            <w:noProof/>
            <w:webHidden/>
          </w:rPr>
          <w:fldChar w:fldCharType="separate"/>
        </w:r>
        <w:r>
          <w:rPr>
            <w:noProof/>
            <w:webHidden/>
          </w:rPr>
          <w:t>7</w:t>
        </w:r>
        <w:r>
          <w:rPr>
            <w:noProof/>
            <w:webHidden/>
          </w:rPr>
          <w:fldChar w:fldCharType="end"/>
        </w:r>
      </w:hyperlink>
    </w:p>
    <w:p w14:paraId="4605B6BB" w14:textId="5853E87F" w:rsidR="003952E7" w:rsidRDefault="003952E7">
      <w:pPr>
        <w:pStyle w:val="TM1"/>
        <w:rPr>
          <w:rFonts w:eastAsiaTheme="minorEastAsia"/>
          <w:b w:val="0"/>
          <w:noProof/>
          <w:kern w:val="2"/>
          <w:sz w:val="24"/>
          <w:szCs w:val="24"/>
          <w:lang w:eastAsia="fr-FR"/>
          <w14:ligatures w14:val="standardContextual"/>
        </w:rPr>
      </w:pPr>
      <w:hyperlink w:anchor="_Toc219801455" w:history="1">
        <w:r w:rsidRPr="00114EBF">
          <w:rPr>
            <w:rStyle w:val="Lienhypertexte"/>
            <w:noProof/>
          </w:rPr>
          <w:t>ARTICLE 2-</w:t>
        </w:r>
        <w:r>
          <w:rPr>
            <w:rFonts w:eastAsiaTheme="minorEastAsia"/>
            <w:b w:val="0"/>
            <w:noProof/>
            <w:kern w:val="2"/>
            <w:sz w:val="24"/>
            <w:szCs w:val="24"/>
            <w:lang w:eastAsia="fr-FR"/>
            <w14:ligatures w14:val="standardContextual"/>
          </w:rPr>
          <w:tab/>
        </w:r>
        <w:r w:rsidRPr="00114EBF">
          <w:rPr>
            <w:rStyle w:val="Lienhypertexte"/>
            <w:noProof/>
          </w:rPr>
          <w:t>Objet de la consultation – Dispositions générales</w:t>
        </w:r>
        <w:r>
          <w:rPr>
            <w:noProof/>
            <w:webHidden/>
          </w:rPr>
          <w:tab/>
        </w:r>
        <w:r>
          <w:rPr>
            <w:noProof/>
            <w:webHidden/>
          </w:rPr>
          <w:fldChar w:fldCharType="begin"/>
        </w:r>
        <w:r>
          <w:rPr>
            <w:noProof/>
            <w:webHidden/>
          </w:rPr>
          <w:instrText xml:space="preserve"> PAGEREF _Toc219801455 \h </w:instrText>
        </w:r>
        <w:r>
          <w:rPr>
            <w:noProof/>
            <w:webHidden/>
          </w:rPr>
        </w:r>
        <w:r>
          <w:rPr>
            <w:noProof/>
            <w:webHidden/>
          </w:rPr>
          <w:fldChar w:fldCharType="separate"/>
        </w:r>
        <w:r>
          <w:rPr>
            <w:noProof/>
            <w:webHidden/>
          </w:rPr>
          <w:t>10</w:t>
        </w:r>
        <w:r>
          <w:rPr>
            <w:noProof/>
            <w:webHidden/>
          </w:rPr>
          <w:fldChar w:fldCharType="end"/>
        </w:r>
      </w:hyperlink>
    </w:p>
    <w:p w14:paraId="643FF4B4" w14:textId="184D0B5A"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56" w:history="1">
        <w:r w:rsidRPr="00114EBF">
          <w:rPr>
            <w:rStyle w:val="Lienhypertexte"/>
            <w:noProof/>
          </w:rPr>
          <w:t>Article 2.1-</w:t>
        </w:r>
        <w:r>
          <w:rPr>
            <w:rFonts w:eastAsiaTheme="minorEastAsia"/>
            <w:i w:val="0"/>
            <w:noProof/>
            <w:kern w:val="2"/>
            <w:sz w:val="24"/>
            <w:szCs w:val="24"/>
            <w:lang w:eastAsia="fr-FR"/>
            <w14:ligatures w14:val="standardContextual"/>
          </w:rPr>
          <w:tab/>
        </w:r>
        <w:r w:rsidRPr="00114EBF">
          <w:rPr>
            <w:rStyle w:val="Lienhypertexte"/>
            <w:noProof/>
          </w:rPr>
          <w:t>Objet de l’accord-cadre</w:t>
        </w:r>
        <w:r>
          <w:rPr>
            <w:noProof/>
            <w:webHidden/>
          </w:rPr>
          <w:tab/>
        </w:r>
        <w:r>
          <w:rPr>
            <w:noProof/>
            <w:webHidden/>
          </w:rPr>
          <w:fldChar w:fldCharType="begin"/>
        </w:r>
        <w:r>
          <w:rPr>
            <w:noProof/>
            <w:webHidden/>
          </w:rPr>
          <w:instrText xml:space="preserve"> PAGEREF _Toc219801456 \h </w:instrText>
        </w:r>
        <w:r>
          <w:rPr>
            <w:noProof/>
            <w:webHidden/>
          </w:rPr>
        </w:r>
        <w:r>
          <w:rPr>
            <w:noProof/>
            <w:webHidden/>
          </w:rPr>
          <w:fldChar w:fldCharType="separate"/>
        </w:r>
        <w:r>
          <w:rPr>
            <w:noProof/>
            <w:webHidden/>
          </w:rPr>
          <w:t>10</w:t>
        </w:r>
        <w:r>
          <w:rPr>
            <w:noProof/>
            <w:webHidden/>
          </w:rPr>
          <w:fldChar w:fldCharType="end"/>
        </w:r>
      </w:hyperlink>
    </w:p>
    <w:p w14:paraId="049B9641" w14:textId="04F11304"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57" w:history="1">
        <w:r w:rsidRPr="00114EBF">
          <w:rPr>
            <w:rStyle w:val="Lienhypertexte"/>
            <w:noProof/>
          </w:rPr>
          <w:t>Article 2.2-</w:t>
        </w:r>
        <w:r>
          <w:rPr>
            <w:rFonts w:eastAsiaTheme="minorEastAsia"/>
            <w:i w:val="0"/>
            <w:noProof/>
            <w:kern w:val="2"/>
            <w:sz w:val="24"/>
            <w:szCs w:val="24"/>
            <w:lang w:eastAsia="fr-FR"/>
            <w14:ligatures w14:val="standardContextual"/>
          </w:rPr>
          <w:tab/>
        </w:r>
        <w:r w:rsidRPr="00114EBF">
          <w:rPr>
            <w:rStyle w:val="Lienhypertexte"/>
            <w:noProof/>
          </w:rPr>
          <w:t>Décomposition de l’accord-cadre</w:t>
        </w:r>
        <w:r>
          <w:rPr>
            <w:noProof/>
            <w:webHidden/>
          </w:rPr>
          <w:tab/>
        </w:r>
        <w:r>
          <w:rPr>
            <w:noProof/>
            <w:webHidden/>
          </w:rPr>
          <w:fldChar w:fldCharType="begin"/>
        </w:r>
        <w:r>
          <w:rPr>
            <w:noProof/>
            <w:webHidden/>
          </w:rPr>
          <w:instrText xml:space="preserve"> PAGEREF _Toc219801457 \h </w:instrText>
        </w:r>
        <w:r>
          <w:rPr>
            <w:noProof/>
            <w:webHidden/>
          </w:rPr>
        </w:r>
        <w:r>
          <w:rPr>
            <w:noProof/>
            <w:webHidden/>
          </w:rPr>
          <w:fldChar w:fldCharType="separate"/>
        </w:r>
        <w:r>
          <w:rPr>
            <w:noProof/>
            <w:webHidden/>
          </w:rPr>
          <w:t>10</w:t>
        </w:r>
        <w:r>
          <w:rPr>
            <w:noProof/>
            <w:webHidden/>
          </w:rPr>
          <w:fldChar w:fldCharType="end"/>
        </w:r>
      </w:hyperlink>
    </w:p>
    <w:p w14:paraId="5FDFEE90" w14:textId="73E668BF"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58" w:history="1">
        <w:r w:rsidRPr="00114EBF">
          <w:rPr>
            <w:rStyle w:val="Lienhypertexte"/>
            <w:noProof/>
          </w:rPr>
          <w:t>Article 2.3-</w:t>
        </w:r>
        <w:r>
          <w:rPr>
            <w:rFonts w:eastAsiaTheme="minorEastAsia"/>
            <w:i w:val="0"/>
            <w:noProof/>
            <w:kern w:val="2"/>
            <w:sz w:val="24"/>
            <w:szCs w:val="24"/>
            <w:lang w:eastAsia="fr-FR"/>
            <w14:ligatures w14:val="standardContextual"/>
          </w:rPr>
          <w:tab/>
        </w:r>
        <w:r w:rsidRPr="00114EBF">
          <w:rPr>
            <w:rStyle w:val="Lienhypertexte"/>
            <w:noProof/>
          </w:rPr>
          <w:t>Forme de l’accord-cadre</w:t>
        </w:r>
        <w:r>
          <w:rPr>
            <w:noProof/>
            <w:webHidden/>
          </w:rPr>
          <w:tab/>
        </w:r>
        <w:r>
          <w:rPr>
            <w:noProof/>
            <w:webHidden/>
          </w:rPr>
          <w:fldChar w:fldCharType="begin"/>
        </w:r>
        <w:r>
          <w:rPr>
            <w:noProof/>
            <w:webHidden/>
          </w:rPr>
          <w:instrText xml:space="preserve"> PAGEREF _Toc219801458 \h </w:instrText>
        </w:r>
        <w:r>
          <w:rPr>
            <w:noProof/>
            <w:webHidden/>
          </w:rPr>
        </w:r>
        <w:r>
          <w:rPr>
            <w:noProof/>
            <w:webHidden/>
          </w:rPr>
          <w:fldChar w:fldCharType="separate"/>
        </w:r>
        <w:r>
          <w:rPr>
            <w:noProof/>
            <w:webHidden/>
          </w:rPr>
          <w:t>10</w:t>
        </w:r>
        <w:r>
          <w:rPr>
            <w:noProof/>
            <w:webHidden/>
          </w:rPr>
          <w:fldChar w:fldCharType="end"/>
        </w:r>
      </w:hyperlink>
    </w:p>
    <w:p w14:paraId="2CCFF7EF" w14:textId="59F918B0"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59" w:history="1">
        <w:r w:rsidRPr="00114EBF">
          <w:rPr>
            <w:rStyle w:val="Lienhypertexte"/>
            <w:noProof/>
          </w:rPr>
          <w:t>Article 2.4-</w:t>
        </w:r>
        <w:r>
          <w:rPr>
            <w:rFonts w:eastAsiaTheme="minorEastAsia"/>
            <w:i w:val="0"/>
            <w:noProof/>
            <w:kern w:val="2"/>
            <w:sz w:val="24"/>
            <w:szCs w:val="24"/>
            <w:lang w:eastAsia="fr-FR"/>
            <w14:ligatures w14:val="standardContextual"/>
          </w:rPr>
          <w:tab/>
        </w:r>
        <w:r w:rsidRPr="00114EBF">
          <w:rPr>
            <w:rStyle w:val="Lienhypertexte"/>
            <w:noProof/>
          </w:rPr>
          <w:t>Représentation des parties</w:t>
        </w:r>
        <w:r>
          <w:rPr>
            <w:noProof/>
            <w:webHidden/>
          </w:rPr>
          <w:tab/>
        </w:r>
        <w:r>
          <w:rPr>
            <w:noProof/>
            <w:webHidden/>
          </w:rPr>
          <w:fldChar w:fldCharType="begin"/>
        </w:r>
        <w:r>
          <w:rPr>
            <w:noProof/>
            <w:webHidden/>
          </w:rPr>
          <w:instrText xml:space="preserve"> PAGEREF _Toc219801459 \h </w:instrText>
        </w:r>
        <w:r>
          <w:rPr>
            <w:noProof/>
            <w:webHidden/>
          </w:rPr>
        </w:r>
        <w:r>
          <w:rPr>
            <w:noProof/>
            <w:webHidden/>
          </w:rPr>
          <w:fldChar w:fldCharType="separate"/>
        </w:r>
        <w:r>
          <w:rPr>
            <w:noProof/>
            <w:webHidden/>
          </w:rPr>
          <w:t>11</w:t>
        </w:r>
        <w:r>
          <w:rPr>
            <w:noProof/>
            <w:webHidden/>
          </w:rPr>
          <w:fldChar w:fldCharType="end"/>
        </w:r>
      </w:hyperlink>
    </w:p>
    <w:p w14:paraId="41675BB3" w14:textId="3EAD8B25"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60" w:history="1">
        <w:r w:rsidRPr="00114EBF">
          <w:rPr>
            <w:rStyle w:val="Lienhypertexte"/>
            <w:noProof/>
          </w:rPr>
          <w:t>Article 2.5-</w:t>
        </w:r>
        <w:r>
          <w:rPr>
            <w:rFonts w:eastAsiaTheme="minorEastAsia"/>
            <w:i w:val="0"/>
            <w:noProof/>
            <w:kern w:val="2"/>
            <w:sz w:val="24"/>
            <w:szCs w:val="24"/>
            <w:lang w:eastAsia="fr-FR"/>
            <w14:ligatures w14:val="standardContextual"/>
          </w:rPr>
          <w:tab/>
        </w:r>
        <w:r w:rsidRPr="00114EBF">
          <w:rPr>
            <w:rStyle w:val="Lienhypertexte"/>
            <w:noProof/>
          </w:rPr>
          <w:t>Forme des notifications et informations au titulaire</w:t>
        </w:r>
        <w:r>
          <w:rPr>
            <w:noProof/>
            <w:webHidden/>
          </w:rPr>
          <w:tab/>
        </w:r>
        <w:r>
          <w:rPr>
            <w:noProof/>
            <w:webHidden/>
          </w:rPr>
          <w:fldChar w:fldCharType="begin"/>
        </w:r>
        <w:r>
          <w:rPr>
            <w:noProof/>
            <w:webHidden/>
          </w:rPr>
          <w:instrText xml:space="preserve"> PAGEREF _Toc219801460 \h </w:instrText>
        </w:r>
        <w:r>
          <w:rPr>
            <w:noProof/>
            <w:webHidden/>
          </w:rPr>
        </w:r>
        <w:r>
          <w:rPr>
            <w:noProof/>
            <w:webHidden/>
          </w:rPr>
          <w:fldChar w:fldCharType="separate"/>
        </w:r>
        <w:r>
          <w:rPr>
            <w:noProof/>
            <w:webHidden/>
          </w:rPr>
          <w:t>11</w:t>
        </w:r>
        <w:r>
          <w:rPr>
            <w:noProof/>
            <w:webHidden/>
          </w:rPr>
          <w:fldChar w:fldCharType="end"/>
        </w:r>
      </w:hyperlink>
    </w:p>
    <w:p w14:paraId="3535ADA2" w14:textId="3788859D"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61" w:history="1">
        <w:r w:rsidRPr="00114EBF">
          <w:rPr>
            <w:rStyle w:val="Lienhypertexte"/>
            <w:noProof/>
          </w:rPr>
          <w:t>Article 2.6-</w:t>
        </w:r>
        <w:r>
          <w:rPr>
            <w:rFonts w:eastAsiaTheme="minorEastAsia"/>
            <w:i w:val="0"/>
            <w:noProof/>
            <w:kern w:val="2"/>
            <w:sz w:val="24"/>
            <w:szCs w:val="24"/>
            <w:lang w:eastAsia="fr-FR"/>
            <w14:ligatures w14:val="standardContextual"/>
          </w:rPr>
          <w:tab/>
        </w:r>
        <w:r w:rsidRPr="00114EBF">
          <w:rPr>
            <w:rStyle w:val="Lienhypertexte"/>
            <w:noProof/>
          </w:rPr>
          <w:t>Notification des modifications portant sur la situation juridique ou économique du titulaire</w:t>
        </w:r>
        <w:r>
          <w:rPr>
            <w:noProof/>
            <w:webHidden/>
          </w:rPr>
          <w:tab/>
        </w:r>
        <w:r>
          <w:rPr>
            <w:noProof/>
            <w:webHidden/>
          </w:rPr>
          <w:fldChar w:fldCharType="begin"/>
        </w:r>
        <w:r>
          <w:rPr>
            <w:noProof/>
            <w:webHidden/>
          </w:rPr>
          <w:instrText xml:space="preserve"> PAGEREF _Toc219801461 \h </w:instrText>
        </w:r>
        <w:r>
          <w:rPr>
            <w:noProof/>
            <w:webHidden/>
          </w:rPr>
        </w:r>
        <w:r>
          <w:rPr>
            <w:noProof/>
            <w:webHidden/>
          </w:rPr>
          <w:fldChar w:fldCharType="separate"/>
        </w:r>
        <w:r>
          <w:rPr>
            <w:noProof/>
            <w:webHidden/>
          </w:rPr>
          <w:t>12</w:t>
        </w:r>
        <w:r>
          <w:rPr>
            <w:noProof/>
            <w:webHidden/>
          </w:rPr>
          <w:fldChar w:fldCharType="end"/>
        </w:r>
      </w:hyperlink>
    </w:p>
    <w:p w14:paraId="6752DDE4" w14:textId="7A29B106"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62" w:history="1">
        <w:r w:rsidRPr="00114EBF">
          <w:rPr>
            <w:rStyle w:val="Lienhypertexte"/>
            <w:noProof/>
          </w:rPr>
          <w:t>Article 2.7-</w:t>
        </w:r>
        <w:r>
          <w:rPr>
            <w:rFonts w:eastAsiaTheme="minorEastAsia"/>
            <w:i w:val="0"/>
            <w:noProof/>
            <w:kern w:val="2"/>
            <w:sz w:val="24"/>
            <w:szCs w:val="24"/>
            <w:lang w:eastAsia="fr-FR"/>
            <w14:ligatures w14:val="standardContextual"/>
          </w:rPr>
          <w:tab/>
        </w:r>
        <w:r w:rsidRPr="00114EBF">
          <w:rPr>
            <w:rStyle w:val="Lienhypertexte"/>
            <w:noProof/>
          </w:rPr>
          <w:t>Conduite des prestations par une personne nommément désignée</w:t>
        </w:r>
        <w:r>
          <w:rPr>
            <w:noProof/>
            <w:webHidden/>
          </w:rPr>
          <w:tab/>
        </w:r>
        <w:r>
          <w:rPr>
            <w:noProof/>
            <w:webHidden/>
          </w:rPr>
          <w:fldChar w:fldCharType="begin"/>
        </w:r>
        <w:r>
          <w:rPr>
            <w:noProof/>
            <w:webHidden/>
          </w:rPr>
          <w:instrText xml:space="preserve"> PAGEREF _Toc219801462 \h </w:instrText>
        </w:r>
        <w:r>
          <w:rPr>
            <w:noProof/>
            <w:webHidden/>
          </w:rPr>
        </w:r>
        <w:r>
          <w:rPr>
            <w:noProof/>
            <w:webHidden/>
          </w:rPr>
          <w:fldChar w:fldCharType="separate"/>
        </w:r>
        <w:r>
          <w:rPr>
            <w:noProof/>
            <w:webHidden/>
          </w:rPr>
          <w:t>12</w:t>
        </w:r>
        <w:r>
          <w:rPr>
            <w:noProof/>
            <w:webHidden/>
          </w:rPr>
          <w:fldChar w:fldCharType="end"/>
        </w:r>
      </w:hyperlink>
    </w:p>
    <w:p w14:paraId="71175CF3" w14:textId="3D25D16C"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63" w:history="1">
        <w:r w:rsidRPr="00114EBF">
          <w:rPr>
            <w:rStyle w:val="Lienhypertexte"/>
            <w:noProof/>
          </w:rPr>
          <w:t>Article 2.8-</w:t>
        </w:r>
        <w:r>
          <w:rPr>
            <w:rFonts w:eastAsiaTheme="minorEastAsia"/>
            <w:i w:val="0"/>
            <w:noProof/>
            <w:kern w:val="2"/>
            <w:sz w:val="24"/>
            <w:szCs w:val="24"/>
            <w:lang w:eastAsia="fr-FR"/>
            <w14:ligatures w14:val="standardContextual"/>
          </w:rPr>
          <w:tab/>
        </w:r>
        <w:r w:rsidRPr="00114EBF">
          <w:rPr>
            <w:rStyle w:val="Lienhypertexte"/>
            <w:noProof/>
          </w:rPr>
          <w:t>Ordre de service</w:t>
        </w:r>
        <w:r>
          <w:rPr>
            <w:noProof/>
            <w:webHidden/>
          </w:rPr>
          <w:tab/>
        </w:r>
        <w:r>
          <w:rPr>
            <w:noProof/>
            <w:webHidden/>
          </w:rPr>
          <w:fldChar w:fldCharType="begin"/>
        </w:r>
        <w:r>
          <w:rPr>
            <w:noProof/>
            <w:webHidden/>
          </w:rPr>
          <w:instrText xml:space="preserve"> PAGEREF _Toc219801463 \h </w:instrText>
        </w:r>
        <w:r>
          <w:rPr>
            <w:noProof/>
            <w:webHidden/>
          </w:rPr>
        </w:r>
        <w:r>
          <w:rPr>
            <w:noProof/>
            <w:webHidden/>
          </w:rPr>
          <w:fldChar w:fldCharType="separate"/>
        </w:r>
        <w:r>
          <w:rPr>
            <w:noProof/>
            <w:webHidden/>
          </w:rPr>
          <w:t>13</w:t>
        </w:r>
        <w:r>
          <w:rPr>
            <w:noProof/>
            <w:webHidden/>
          </w:rPr>
          <w:fldChar w:fldCharType="end"/>
        </w:r>
      </w:hyperlink>
    </w:p>
    <w:p w14:paraId="2855D06A" w14:textId="1D835005"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64" w:history="1">
        <w:r w:rsidRPr="00114EBF">
          <w:rPr>
            <w:rStyle w:val="Lienhypertexte"/>
            <w:noProof/>
          </w:rPr>
          <w:t>Article 2.9-</w:t>
        </w:r>
        <w:r>
          <w:rPr>
            <w:rFonts w:eastAsiaTheme="minorEastAsia"/>
            <w:i w:val="0"/>
            <w:noProof/>
            <w:kern w:val="2"/>
            <w:sz w:val="24"/>
            <w:szCs w:val="24"/>
            <w:lang w:eastAsia="fr-FR"/>
            <w14:ligatures w14:val="standardContextual"/>
          </w:rPr>
          <w:tab/>
        </w:r>
        <w:r w:rsidRPr="00114EBF">
          <w:rPr>
            <w:rStyle w:val="Lienhypertexte"/>
            <w:noProof/>
          </w:rPr>
          <w:t>Réglementation applicable</w:t>
        </w:r>
        <w:r>
          <w:rPr>
            <w:noProof/>
            <w:webHidden/>
          </w:rPr>
          <w:tab/>
        </w:r>
        <w:r>
          <w:rPr>
            <w:noProof/>
            <w:webHidden/>
          </w:rPr>
          <w:fldChar w:fldCharType="begin"/>
        </w:r>
        <w:r>
          <w:rPr>
            <w:noProof/>
            <w:webHidden/>
          </w:rPr>
          <w:instrText xml:space="preserve"> PAGEREF _Toc219801464 \h </w:instrText>
        </w:r>
        <w:r>
          <w:rPr>
            <w:noProof/>
            <w:webHidden/>
          </w:rPr>
        </w:r>
        <w:r>
          <w:rPr>
            <w:noProof/>
            <w:webHidden/>
          </w:rPr>
          <w:fldChar w:fldCharType="separate"/>
        </w:r>
        <w:r>
          <w:rPr>
            <w:noProof/>
            <w:webHidden/>
          </w:rPr>
          <w:t>13</w:t>
        </w:r>
        <w:r>
          <w:rPr>
            <w:noProof/>
            <w:webHidden/>
          </w:rPr>
          <w:fldChar w:fldCharType="end"/>
        </w:r>
      </w:hyperlink>
    </w:p>
    <w:p w14:paraId="7F2928FA" w14:textId="408C3400"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465" w:history="1">
        <w:r w:rsidRPr="00114EBF">
          <w:rPr>
            <w:rStyle w:val="Lienhypertexte"/>
            <w:noProof/>
          </w:rPr>
          <w:t>Article 2.10-</w:t>
        </w:r>
        <w:r>
          <w:rPr>
            <w:rFonts w:eastAsiaTheme="minorEastAsia"/>
            <w:i w:val="0"/>
            <w:noProof/>
            <w:kern w:val="2"/>
            <w:sz w:val="24"/>
            <w:szCs w:val="24"/>
            <w:lang w:eastAsia="fr-FR"/>
            <w14:ligatures w14:val="standardContextual"/>
          </w:rPr>
          <w:tab/>
        </w:r>
        <w:r w:rsidRPr="00114EBF">
          <w:rPr>
            <w:rStyle w:val="Lienhypertexte"/>
            <w:noProof/>
          </w:rPr>
          <w:t>Sous-traitance</w:t>
        </w:r>
        <w:r>
          <w:rPr>
            <w:noProof/>
            <w:webHidden/>
          </w:rPr>
          <w:tab/>
        </w:r>
        <w:r>
          <w:rPr>
            <w:noProof/>
            <w:webHidden/>
          </w:rPr>
          <w:fldChar w:fldCharType="begin"/>
        </w:r>
        <w:r>
          <w:rPr>
            <w:noProof/>
            <w:webHidden/>
          </w:rPr>
          <w:instrText xml:space="preserve"> PAGEREF _Toc219801465 \h </w:instrText>
        </w:r>
        <w:r>
          <w:rPr>
            <w:noProof/>
            <w:webHidden/>
          </w:rPr>
        </w:r>
        <w:r>
          <w:rPr>
            <w:noProof/>
            <w:webHidden/>
          </w:rPr>
          <w:fldChar w:fldCharType="separate"/>
        </w:r>
        <w:r>
          <w:rPr>
            <w:noProof/>
            <w:webHidden/>
          </w:rPr>
          <w:t>13</w:t>
        </w:r>
        <w:r>
          <w:rPr>
            <w:noProof/>
            <w:webHidden/>
          </w:rPr>
          <w:fldChar w:fldCharType="end"/>
        </w:r>
      </w:hyperlink>
    </w:p>
    <w:p w14:paraId="6916010B" w14:textId="50C95255"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466" w:history="1">
        <w:r w:rsidRPr="00114EBF">
          <w:rPr>
            <w:rStyle w:val="Lienhypertexte"/>
            <w:noProof/>
          </w:rPr>
          <w:t>Article 2.11-</w:t>
        </w:r>
        <w:r>
          <w:rPr>
            <w:rFonts w:eastAsiaTheme="minorEastAsia"/>
            <w:i w:val="0"/>
            <w:noProof/>
            <w:kern w:val="2"/>
            <w:sz w:val="24"/>
            <w:szCs w:val="24"/>
            <w:lang w:eastAsia="fr-FR"/>
            <w14:ligatures w14:val="standardContextual"/>
          </w:rPr>
          <w:tab/>
        </w:r>
        <w:r w:rsidRPr="00114EBF">
          <w:rPr>
            <w:rStyle w:val="Lienhypertexte"/>
            <w:noProof/>
          </w:rPr>
          <w:t>Réalisation de prestations similaires</w:t>
        </w:r>
        <w:r>
          <w:rPr>
            <w:noProof/>
            <w:webHidden/>
          </w:rPr>
          <w:tab/>
        </w:r>
        <w:r>
          <w:rPr>
            <w:noProof/>
            <w:webHidden/>
          </w:rPr>
          <w:fldChar w:fldCharType="begin"/>
        </w:r>
        <w:r>
          <w:rPr>
            <w:noProof/>
            <w:webHidden/>
          </w:rPr>
          <w:instrText xml:space="preserve"> PAGEREF _Toc219801466 \h </w:instrText>
        </w:r>
        <w:r>
          <w:rPr>
            <w:noProof/>
            <w:webHidden/>
          </w:rPr>
        </w:r>
        <w:r>
          <w:rPr>
            <w:noProof/>
            <w:webHidden/>
          </w:rPr>
          <w:fldChar w:fldCharType="separate"/>
        </w:r>
        <w:r>
          <w:rPr>
            <w:noProof/>
            <w:webHidden/>
          </w:rPr>
          <w:t>14</w:t>
        </w:r>
        <w:r>
          <w:rPr>
            <w:noProof/>
            <w:webHidden/>
          </w:rPr>
          <w:fldChar w:fldCharType="end"/>
        </w:r>
      </w:hyperlink>
    </w:p>
    <w:p w14:paraId="0C32F783" w14:textId="7E787752" w:rsidR="003952E7" w:rsidRDefault="003952E7">
      <w:pPr>
        <w:pStyle w:val="TM1"/>
        <w:rPr>
          <w:rFonts w:eastAsiaTheme="minorEastAsia"/>
          <w:b w:val="0"/>
          <w:noProof/>
          <w:kern w:val="2"/>
          <w:sz w:val="24"/>
          <w:szCs w:val="24"/>
          <w:lang w:eastAsia="fr-FR"/>
          <w14:ligatures w14:val="standardContextual"/>
        </w:rPr>
      </w:pPr>
      <w:hyperlink w:anchor="_Toc219801467" w:history="1">
        <w:r w:rsidRPr="00114EBF">
          <w:rPr>
            <w:rStyle w:val="Lienhypertexte"/>
            <w:noProof/>
          </w:rPr>
          <w:t>ARTICLE 3-</w:t>
        </w:r>
        <w:r>
          <w:rPr>
            <w:rFonts w:eastAsiaTheme="minorEastAsia"/>
            <w:b w:val="0"/>
            <w:noProof/>
            <w:kern w:val="2"/>
            <w:sz w:val="24"/>
            <w:szCs w:val="24"/>
            <w:lang w:eastAsia="fr-FR"/>
            <w14:ligatures w14:val="standardContextual"/>
          </w:rPr>
          <w:tab/>
        </w:r>
        <w:r w:rsidRPr="00114EBF">
          <w:rPr>
            <w:rStyle w:val="Lienhypertexte"/>
            <w:noProof/>
          </w:rPr>
          <w:t>Durée de l’accord-cadre– Délai d’exécution - Reconduction</w:t>
        </w:r>
        <w:r>
          <w:rPr>
            <w:noProof/>
            <w:webHidden/>
          </w:rPr>
          <w:tab/>
        </w:r>
        <w:r>
          <w:rPr>
            <w:noProof/>
            <w:webHidden/>
          </w:rPr>
          <w:fldChar w:fldCharType="begin"/>
        </w:r>
        <w:r>
          <w:rPr>
            <w:noProof/>
            <w:webHidden/>
          </w:rPr>
          <w:instrText xml:space="preserve"> PAGEREF _Toc219801467 \h </w:instrText>
        </w:r>
        <w:r>
          <w:rPr>
            <w:noProof/>
            <w:webHidden/>
          </w:rPr>
        </w:r>
        <w:r>
          <w:rPr>
            <w:noProof/>
            <w:webHidden/>
          </w:rPr>
          <w:fldChar w:fldCharType="separate"/>
        </w:r>
        <w:r>
          <w:rPr>
            <w:noProof/>
            <w:webHidden/>
          </w:rPr>
          <w:t>14</w:t>
        </w:r>
        <w:r>
          <w:rPr>
            <w:noProof/>
            <w:webHidden/>
          </w:rPr>
          <w:fldChar w:fldCharType="end"/>
        </w:r>
      </w:hyperlink>
    </w:p>
    <w:p w14:paraId="1A4E2160" w14:textId="39D6D3F4"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68" w:history="1">
        <w:r w:rsidRPr="00114EBF">
          <w:rPr>
            <w:rStyle w:val="Lienhypertexte"/>
            <w:noProof/>
          </w:rPr>
          <w:t>Article 3.1-</w:t>
        </w:r>
        <w:r>
          <w:rPr>
            <w:rFonts w:eastAsiaTheme="minorEastAsia"/>
            <w:i w:val="0"/>
            <w:noProof/>
            <w:kern w:val="2"/>
            <w:sz w:val="24"/>
            <w:szCs w:val="24"/>
            <w:lang w:eastAsia="fr-FR"/>
            <w14:ligatures w14:val="standardContextual"/>
          </w:rPr>
          <w:tab/>
        </w:r>
        <w:r w:rsidRPr="00114EBF">
          <w:rPr>
            <w:rStyle w:val="Lienhypertexte"/>
            <w:noProof/>
          </w:rPr>
          <w:t>Durée de l’accord-cadre</w:t>
        </w:r>
        <w:r>
          <w:rPr>
            <w:noProof/>
            <w:webHidden/>
          </w:rPr>
          <w:tab/>
        </w:r>
        <w:r>
          <w:rPr>
            <w:noProof/>
            <w:webHidden/>
          </w:rPr>
          <w:fldChar w:fldCharType="begin"/>
        </w:r>
        <w:r>
          <w:rPr>
            <w:noProof/>
            <w:webHidden/>
          </w:rPr>
          <w:instrText xml:space="preserve"> PAGEREF _Toc219801468 \h </w:instrText>
        </w:r>
        <w:r>
          <w:rPr>
            <w:noProof/>
            <w:webHidden/>
          </w:rPr>
        </w:r>
        <w:r>
          <w:rPr>
            <w:noProof/>
            <w:webHidden/>
          </w:rPr>
          <w:fldChar w:fldCharType="separate"/>
        </w:r>
        <w:r>
          <w:rPr>
            <w:noProof/>
            <w:webHidden/>
          </w:rPr>
          <w:t>14</w:t>
        </w:r>
        <w:r>
          <w:rPr>
            <w:noProof/>
            <w:webHidden/>
          </w:rPr>
          <w:fldChar w:fldCharType="end"/>
        </w:r>
      </w:hyperlink>
    </w:p>
    <w:p w14:paraId="42632FF9" w14:textId="3F1C9191"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69" w:history="1">
        <w:r w:rsidRPr="00114EBF">
          <w:rPr>
            <w:rStyle w:val="Lienhypertexte"/>
            <w:noProof/>
          </w:rPr>
          <w:t>Article 3.2-</w:t>
        </w:r>
        <w:r>
          <w:rPr>
            <w:rFonts w:eastAsiaTheme="minorEastAsia"/>
            <w:i w:val="0"/>
            <w:noProof/>
            <w:kern w:val="2"/>
            <w:sz w:val="24"/>
            <w:szCs w:val="24"/>
            <w:lang w:eastAsia="fr-FR"/>
            <w14:ligatures w14:val="standardContextual"/>
          </w:rPr>
          <w:tab/>
        </w:r>
        <w:r w:rsidRPr="00114EBF">
          <w:rPr>
            <w:rStyle w:val="Lienhypertexte"/>
            <w:noProof/>
          </w:rPr>
          <w:t>Reconduction</w:t>
        </w:r>
        <w:r>
          <w:rPr>
            <w:noProof/>
            <w:webHidden/>
          </w:rPr>
          <w:tab/>
        </w:r>
        <w:r>
          <w:rPr>
            <w:noProof/>
            <w:webHidden/>
          </w:rPr>
          <w:fldChar w:fldCharType="begin"/>
        </w:r>
        <w:r>
          <w:rPr>
            <w:noProof/>
            <w:webHidden/>
          </w:rPr>
          <w:instrText xml:space="preserve"> PAGEREF _Toc219801469 \h </w:instrText>
        </w:r>
        <w:r>
          <w:rPr>
            <w:noProof/>
            <w:webHidden/>
          </w:rPr>
        </w:r>
        <w:r>
          <w:rPr>
            <w:noProof/>
            <w:webHidden/>
          </w:rPr>
          <w:fldChar w:fldCharType="separate"/>
        </w:r>
        <w:r>
          <w:rPr>
            <w:noProof/>
            <w:webHidden/>
          </w:rPr>
          <w:t>14</w:t>
        </w:r>
        <w:r>
          <w:rPr>
            <w:noProof/>
            <w:webHidden/>
          </w:rPr>
          <w:fldChar w:fldCharType="end"/>
        </w:r>
      </w:hyperlink>
    </w:p>
    <w:p w14:paraId="723443F6" w14:textId="6C84FDB1"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70" w:history="1">
        <w:r w:rsidRPr="00114EBF">
          <w:rPr>
            <w:rStyle w:val="Lienhypertexte"/>
            <w:noProof/>
          </w:rPr>
          <w:t>Article 3.3-</w:t>
        </w:r>
        <w:r>
          <w:rPr>
            <w:rFonts w:eastAsiaTheme="minorEastAsia"/>
            <w:i w:val="0"/>
            <w:noProof/>
            <w:kern w:val="2"/>
            <w:sz w:val="24"/>
            <w:szCs w:val="24"/>
            <w:lang w:eastAsia="fr-FR"/>
            <w14:ligatures w14:val="standardContextual"/>
          </w:rPr>
          <w:tab/>
        </w:r>
        <w:r w:rsidRPr="00114EBF">
          <w:rPr>
            <w:rStyle w:val="Lienhypertexte"/>
            <w:noProof/>
          </w:rPr>
          <w:t>Délais d’exécution</w:t>
        </w:r>
        <w:r>
          <w:rPr>
            <w:noProof/>
            <w:webHidden/>
          </w:rPr>
          <w:tab/>
        </w:r>
        <w:r>
          <w:rPr>
            <w:noProof/>
            <w:webHidden/>
          </w:rPr>
          <w:fldChar w:fldCharType="begin"/>
        </w:r>
        <w:r>
          <w:rPr>
            <w:noProof/>
            <w:webHidden/>
          </w:rPr>
          <w:instrText xml:space="preserve"> PAGEREF _Toc219801470 \h </w:instrText>
        </w:r>
        <w:r>
          <w:rPr>
            <w:noProof/>
            <w:webHidden/>
          </w:rPr>
        </w:r>
        <w:r>
          <w:rPr>
            <w:noProof/>
            <w:webHidden/>
          </w:rPr>
          <w:fldChar w:fldCharType="separate"/>
        </w:r>
        <w:r>
          <w:rPr>
            <w:noProof/>
            <w:webHidden/>
          </w:rPr>
          <w:t>14</w:t>
        </w:r>
        <w:r>
          <w:rPr>
            <w:noProof/>
            <w:webHidden/>
          </w:rPr>
          <w:fldChar w:fldCharType="end"/>
        </w:r>
      </w:hyperlink>
    </w:p>
    <w:p w14:paraId="5A2032C5" w14:textId="778E9357" w:rsidR="003952E7" w:rsidRDefault="003952E7">
      <w:pPr>
        <w:pStyle w:val="TM1"/>
        <w:rPr>
          <w:rFonts w:eastAsiaTheme="minorEastAsia"/>
          <w:b w:val="0"/>
          <w:noProof/>
          <w:kern w:val="2"/>
          <w:sz w:val="24"/>
          <w:szCs w:val="24"/>
          <w:lang w:eastAsia="fr-FR"/>
          <w14:ligatures w14:val="standardContextual"/>
        </w:rPr>
      </w:pPr>
      <w:hyperlink w:anchor="_Toc219801471" w:history="1">
        <w:r w:rsidRPr="00114EBF">
          <w:rPr>
            <w:rStyle w:val="Lienhypertexte"/>
            <w:noProof/>
          </w:rPr>
          <w:t>ARTICLE 4-</w:t>
        </w:r>
        <w:r>
          <w:rPr>
            <w:rFonts w:eastAsiaTheme="minorEastAsia"/>
            <w:b w:val="0"/>
            <w:noProof/>
            <w:kern w:val="2"/>
            <w:sz w:val="24"/>
            <w:szCs w:val="24"/>
            <w:lang w:eastAsia="fr-FR"/>
            <w14:ligatures w14:val="standardContextual"/>
          </w:rPr>
          <w:tab/>
        </w:r>
        <w:r w:rsidRPr="00114EBF">
          <w:rPr>
            <w:rStyle w:val="Lienhypertexte"/>
            <w:noProof/>
          </w:rPr>
          <w:t>Modalités d’exécution</w:t>
        </w:r>
        <w:r>
          <w:rPr>
            <w:noProof/>
            <w:webHidden/>
          </w:rPr>
          <w:tab/>
        </w:r>
        <w:r>
          <w:rPr>
            <w:noProof/>
            <w:webHidden/>
          </w:rPr>
          <w:fldChar w:fldCharType="begin"/>
        </w:r>
        <w:r>
          <w:rPr>
            <w:noProof/>
            <w:webHidden/>
          </w:rPr>
          <w:instrText xml:space="preserve"> PAGEREF _Toc219801471 \h </w:instrText>
        </w:r>
        <w:r>
          <w:rPr>
            <w:noProof/>
            <w:webHidden/>
          </w:rPr>
        </w:r>
        <w:r>
          <w:rPr>
            <w:noProof/>
            <w:webHidden/>
          </w:rPr>
          <w:fldChar w:fldCharType="separate"/>
        </w:r>
        <w:r>
          <w:rPr>
            <w:noProof/>
            <w:webHidden/>
          </w:rPr>
          <w:t>14</w:t>
        </w:r>
        <w:r>
          <w:rPr>
            <w:noProof/>
            <w:webHidden/>
          </w:rPr>
          <w:fldChar w:fldCharType="end"/>
        </w:r>
      </w:hyperlink>
    </w:p>
    <w:p w14:paraId="204899E4" w14:textId="1F7826A3"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72" w:history="1">
        <w:r w:rsidRPr="00114EBF">
          <w:rPr>
            <w:rStyle w:val="Lienhypertexte"/>
            <w:noProof/>
          </w:rPr>
          <w:t>Article 4.1-</w:t>
        </w:r>
        <w:r>
          <w:rPr>
            <w:rFonts w:eastAsiaTheme="minorEastAsia"/>
            <w:i w:val="0"/>
            <w:noProof/>
            <w:kern w:val="2"/>
            <w:sz w:val="24"/>
            <w:szCs w:val="24"/>
            <w:lang w:eastAsia="fr-FR"/>
            <w14:ligatures w14:val="standardContextual"/>
          </w:rPr>
          <w:tab/>
        </w:r>
        <w:r w:rsidRPr="00114EBF">
          <w:rPr>
            <w:rStyle w:val="Lienhypertexte"/>
            <w:noProof/>
          </w:rPr>
          <w:t>Mise en place de l'équipe technique</w:t>
        </w:r>
        <w:r>
          <w:rPr>
            <w:noProof/>
            <w:webHidden/>
          </w:rPr>
          <w:tab/>
        </w:r>
        <w:r>
          <w:rPr>
            <w:noProof/>
            <w:webHidden/>
          </w:rPr>
          <w:fldChar w:fldCharType="begin"/>
        </w:r>
        <w:r>
          <w:rPr>
            <w:noProof/>
            <w:webHidden/>
          </w:rPr>
          <w:instrText xml:space="preserve"> PAGEREF _Toc219801472 \h </w:instrText>
        </w:r>
        <w:r>
          <w:rPr>
            <w:noProof/>
            <w:webHidden/>
          </w:rPr>
        </w:r>
        <w:r>
          <w:rPr>
            <w:noProof/>
            <w:webHidden/>
          </w:rPr>
          <w:fldChar w:fldCharType="separate"/>
        </w:r>
        <w:r>
          <w:rPr>
            <w:noProof/>
            <w:webHidden/>
          </w:rPr>
          <w:t>14</w:t>
        </w:r>
        <w:r>
          <w:rPr>
            <w:noProof/>
            <w:webHidden/>
          </w:rPr>
          <w:fldChar w:fldCharType="end"/>
        </w:r>
      </w:hyperlink>
    </w:p>
    <w:p w14:paraId="1C449001" w14:textId="3DF2EC08"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73" w:history="1">
        <w:r w:rsidRPr="00114EBF">
          <w:rPr>
            <w:rStyle w:val="Lienhypertexte"/>
            <w:noProof/>
          </w:rPr>
          <w:t>Article 4.2-</w:t>
        </w:r>
        <w:r>
          <w:rPr>
            <w:rFonts w:eastAsiaTheme="minorEastAsia"/>
            <w:i w:val="0"/>
            <w:noProof/>
            <w:kern w:val="2"/>
            <w:sz w:val="24"/>
            <w:szCs w:val="24"/>
            <w:lang w:eastAsia="fr-FR"/>
            <w14:ligatures w14:val="standardContextual"/>
          </w:rPr>
          <w:tab/>
        </w:r>
        <w:r w:rsidRPr="00114EBF">
          <w:rPr>
            <w:rStyle w:val="Lienhypertexte"/>
            <w:noProof/>
          </w:rPr>
          <w:t>Respect des délais d'exécution et modification du calendrier</w:t>
        </w:r>
        <w:r>
          <w:rPr>
            <w:noProof/>
            <w:webHidden/>
          </w:rPr>
          <w:tab/>
        </w:r>
        <w:r>
          <w:rPr>
            <w:noProof/>
            <w:webHidden/>
          </w:rPr>
          <w:fldChar w:fldCharType="begin"/>
        </w:r>
        <w:r>
          <w:rPr>
            <w:noProof/>
            <w:webHidden/>
          </w:rPr>
          <w:instrText xml:space="preserve"> PAGEREF _Toc219801473 \h </w:instrText>
        </w:r>
        <w:r>
          <w:rPr>
            <w:noProof/>
            <w:webHidden/>
          </w:rPr>
        </w:r>
        <w:r>
          <w:rPr>
            <w:noProof/>
            <w:webHidden/>
          </w:rPr>
          <w:fldChar w:fldCharType="separate"/>
        </w:r>
        <w:r>
          <w:rPr>
            <w:noProof/>
            <w:webHidden/>
          </w:rPr>
          <w:t>15</w:t>
        </w:r>
        <w:r>
          <w:rPr>
            <w:noProof/>
            <w:webHidden/>
          </w:rPr>
          <w:fldChar w:fldCharType="end"/>
        </w:r>
      </w:hyperlink>
    </w:p>
    <w:p w14:paraId="0D55377B" w14:textId="172DE01A" w:rsidR="003952E7" w:rsidRDefault="003952E7">
      <w:pPr>
        <w:pStyle w:val="TM1"/>
        <w:rPr>
          <w:rFonts w:eastAsiaTheme="minorEastAsia"/>
          <w:b w:val="0"/>
          <w:noProof/>
          <w:kern w:val="2"/>
          <w:sz w:val="24"/>
          <w:szCs w:val="24"/>
          <w:lang w:eastAsia="fr-FR"/>
          <w14:ligatures w14:val="standardContextual"/>
        </w:rPr>
      </w:pPr>
      <w:hyperlink w:anchor="_Toc219801474" w:history="1">
        <w:r w:rsidRPr="00114EBF">
          <w:rPr>
            <w:rStyle w:val="Lienhypertexte"/>
            <w:noProof/>
          </w:rPr>
          <w:t>ARTICLE 5-</w:t>
        </w:r>
        <w:r>
          <w:rPr>
            <w:rFonts w:eastAsiaTheme="minorEastAsia"/>
            <w:b w:val="0"/>
            <w:noProof/>
            <w:kern w:val="2"/>
            <w:sz w:val="24"/>
            <w:szCs w:val="24"/>
            <w:lang w:eastAsia="fr-FR"/>
            <w14:ligatures w14:val="standardContextual"/>
          </w:rPr>
          <w:tab/>
        </w:r>
        <w:r w:rsidRPr="00114EBF">
          <w:rPr>
            <w:rStyle w:val="Lienhypertexte"/>
            <w:noProof/>
          </w:rPr>
          <w:t>Pièces contractuelles de l’accord-cadre</w:t>
        </w:r>
        <w:r>
          <w:rPr>
            <w:noProof/>
            <w:webHidden/>
          </w:rPr>
          <w:tab/>
        </w:r>
        <w:r>
          <w:rPr>
            <w:noProof/>
            <w:webHidden/>
          </w:rPr>
          <w:fldChar w:fldCharType="begin"/>
        </w:r>
        <w:r>
          <w:rPr>
            <w:noProof/>
            <w:webHidden/>
          </w:rPr>
          <w:instrText xml:space="preserve"> PAGEREF _Toc219801474 \h </w:instrText>
        </w:r>
        <w:r>
          <w:rPr>
            <w:noProof/>
            <w:webHidden/>
          </w:rPr>
        </w:r>
        <w:r>
          <w:rPr>
            <w:noProof/>
            <w:webHidden/>
          </w:rPr>
          <w:fldChar w:fldCharType="separate"/>
        </w:r>
        <w:r>
          <w:rPr>
            <w:noProof/>
            <w:webHidden/>
          </w:rPr>
          <w:t>15</w:t>
        </w:r>
        <w:r>
          <w:rPr>
            <w:noProof/>
            <w:webHidden/>
          </w:rPr>
          <w:fldChar w:fldCharType="end"/>
        </w:r>
      </w:hyperlink>
    </w:p>
    <w:p w14:paraId="193E173E" w14:textId="19A4D678" w:rsidR="003952E7" w:rsidRDefault="003952E7">
      <w:pPr>
        <w:pStyle w:val="TM1"/>
        <w:rPr>
          <w:rFonts w:eastAsiaTheme="minorEastAsia"/>
          <w:b w:val="0"/>
          <w:noProof/>
          <w:kern w:val="2"/>
          <w:sz w:val="24"/>
          <w:szCs w:val="24"/>
          <w:lang w:eastAsia="fr-FR"/>
          <w14:ligatures w14:val="standardContextual"/>
        </w:rPr>
      </w:pPr>
      <w:hyperlink w:anchor="_Toc219801475" w:history="1">
        <w:r w:rsidRPr="00114EBF">
          <w:rPr>
            <w:rStyle w:val="Lienhypertexte"/>
            <w:noProof/>
          </w:rPr>
          <w:t>ARTICLE 6-</w:t>
        </w:r>
        <w:r>
          <w:rPr>
            <w:rFonts w:eastAsiaTheme="minorEastAsia"/>
            <w:b w:val="0"/>
            <w:noProof/>
            <w:kern w:val="2"/>
            <w:sz w:val="24"/>
            <w:szCs w:val="24"/>
            <w:lang w:eastAsia="fr-FR"/>
            <w14:ligatures w14:val="standardContextual"/>
          </w:rPr>
          <w:tab/>
        </w:r>
        <w:r w:rsidRPr="00114EBF">
          <w:rPr>
            <w:rStyle w:val="Lienhypertexte"/>
            <w:noProof/>
          </w:rPr>
          <w:t>Prix</w:t>
        </w:r>
        <w:r>
          <w:rPr>
            <w:noProof/>
            <w:webHidden/>
          </w:rPr>
          <w:tab/>
        </w:r>
        <w:r>
          <w:rPr>
            <w:noProof/>
            <w:webHidden/>
          </w:rPr>
          <w:fldChar w:fldCharType="begin"/>
        </w:r>
        <w:r>
          <w:rPr>
            <w:noProof/>
            <w:webHidden/>
          </w:rPr>
          <w:instrText xml:space="preserve"> PAGEREF _Toc219801475 \h </w:instrText>
        </w:r>
        <w:r>
          <w:rPr>
            <w:noProof/>
            <w:webHidden/>
          </w:rPr>
        </w:r>
        <w:r>
          <w:rPr>
            <w:noProof/>
            <w:webHidden/>
          </w:rPr>
          <w:fldChar w:fldCharType="separate"/>
        </w:r>
        <w:r>
          <w:rPr>
            <w:noProof/>
            <w:webHidden/>
          </w:rPr>
          <w:t>15</w:t>
        </w:r>
        <w:r>
          <w:rPr>
            <w:noProof/>
            <w:webHidden/>
          </w:rPr>
          <w:fldChar w:fldCharType="end"/>
        </w:r>
      </w:hyperlink>
    </w:p>
    <w:p w14:paraId="7E0E69C8" w14:textId="011D82C7"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76" w:history="1">
        <w:r w:rsidRPr="00114EBF">
          <w:rPr>
            <w:rStyle w:val="Lienhypertexte"/>
            <w:noProof/>
          </w:rPr>
          <w:t>Article 6.1-</w:t>
        </w:r>
        <w:r>
          <w:rPr>
            <w:rFonts w:eastAsiaTheme="minorEastAsia"/>
            <w:i w:val="0"/>
            <w:noProof/>
            <w:kern w:val="2"/>
            <w:sz w:val="24"/>
            <w:szCs w:val="24"/>
            <w:lang w:eastAsia="fr-FR"/>
            <w14:ligatures w14:val="standardContextual"/>
          </w:rPr>
          <w:tab/>
        </w:r>
        <w:r w:rsidRPr="00114EBF">
          <w:rPr>
            <w:rStyle w:val="Lienhypertexte"/>
            <w:noProof/>
          </w:rPr>
          <w:t>Forme du prix</w:t>
        </w:r>
        <w:r>
          <w:rPr>
            <w:noProof/>
            <w:webHidden/>
          </w:rPr>
          <w:tab/>
        </w:r>
        <w:r>
          <w:rPr>
            <w:noProof/>
            <w:webHidden/>
          </w:rPr>
          <w:fldChar w:fldCharType="begin"/>
        </w:r>
        <w:r>
          <w:rPr>
            <w:noProof/>
            <w:webHidden/>
          </w:rPr>
          <w:instrText xml:space="preserve"> PAGEREF _Toc219801476 \h </w:instrText>
        </w:r>
        <w:r>
          <w:rPr>
            <w:noProof/>
            <w:webHidden/>
          </w:rPr>
        </w:r>
        <w:r>
          <w:rPr>
            <w:noProof/>
            <w:webHidden/>
          </w:rPr>
          <w:fldChar w:fldCharType="separate"/>
        </w:r>
        <w:r>
          <w:rPr>
            <w:noProof/>
            <w:webHidden/>
          </w:rPr>
          <w:t>15</w:t>
        </w:r>
        <w:r>
          <w:rPr>
            <w:noProof/>
            <w:webHidden/>
          </w:rPr>
          <w:fldChar w:fldCharType="end"/>
        </w:r>
      </w:hyperlink>
    </w:p>
    <w:p w14:paraId="09FD09B5" w14:textId="6E3DF43B"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77" w:history="1">
        <w:r w:rsidRPr="00114EBF">
          <w:rPr>
            <w:rStyle w:val="Lienhypertexte"/>
            <w:noProof/>
          </w:rPr>
          <w:t>Article 6.2-</w:t>
        </w:r>
        <w:r>
          <w:rPr>
            <w:rFonts w:eastAsiaTheme="minorEastAsia"/>
            <w:i w:val="0"/>
            <w:noProof/>
            <w:kern w:val="2"/>
            <w:sz w:val="24"/>
            <w:szCs w:val="24"/>
            <w:lang w:eastAsia="fr-FR"/>
            <w14:ligatures w14:val="standardContextual"/>
          </w:rPr>
          <w:tab/>
        </w:r>
        <w:r w:rsidRPr="00114EBF">
          <w:rPr>
            <w:rStyle w:val="Lienhypertexte"/>
            <w:noProof/>
          </w:rPr>
          <w:t>Montant de l’offre</w:t>
        </w:r>
        <w:r>
          <w:rPr>
            <w:noProof/>
            <w:webHidden/>
          </w:rPr>
          <w:tab/>
        </w:r>
        <w:r>
          <w:rPr>
            <w:noProof/>
            <w:webHidden/>
          </w:rPr>
          <w:fldChar w:fldCharType="begin"/>
        </w:r>
        <w:r>
          <w:rPr>
            <w:noProof/>
            <w:webHidden/>
          </w:rPr>
          <w:instrText xml:space="preserve"> PAGEREF _Toc219801477 \h </w:instrText>
        </w:r>
        <w:r>
          <w:rPr>
            <w:noProof/>
            <w:webHidden/>
          </w:rPr>
        </w:r>
        <w:r>
          <w:rPr>
            <w:noProof/>
            <w:webHidden/>
          </w:rPr>
          <w:fldChar w:fldCharType="separate"/>
        </w:r>
        <w:r>
          <w:rPr>
            <w:noProof/>
            <w:webHidden/>
          </w:rPr>
          <w:t>16</w:t>
        </w:r>
        <w:r>
          <w:rPr>
            <w:noProof/>
            <w:webHidden/>
          </w:rPr>
          <w:fldChar w:fldCharType="end"/>
        </w:r>
      </w:hyperlink>
    </w:p>
    <w:p w14:paraId="4B6A1588" w14:textId="0714B5FC"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78" w:history="1">
        <w:r w:rsidRPr="00114EBF">
          <w:rPr>
            <w:rStyle w:val="Lienhypertexte"/>
            <w:noProof/>
          </w:rPr>
          <w:t>Article 6.3-</w:t>
        </w:r>
        <w:r>
          <w:rPr>
            <w:rFonts w:eastAsiaTheme="minorEastAsia"/>
            <w:i w:val="0"/>
            <w:noProof/>
            <w:kern w:val="2"/>
            <w:sz w:val="24"/>
            <w:szCs w:val="24"/>
            <w:lang w:eastAsia="fr-FR"/>
            <w14:ligatures w14:val="standardContextual"/>
          </w:rPr>
          <w:tab/>
        </w:r>
        <w:r w:rsidRPr="00114EBF">
          <w:rPr>
            <w:rStyle w:val="Lienhypertexte"/>
            <w:noProof/>
          </w:rPr>
          <w:t>Contenu des prix</w:t>
        </w:r>
        <w:r>
          <w:rPr>
            <w:noProof/>
            <w:webHidden/>
          </w:rPr>
          <w:tab/>
        </w:r>
        <w:r>
          <w:rPr>
            <w:noProof/>
            <w:webHidden/>
          </w:rPr>
          <w:fldChar w:fldCharType="begin"/>
        </w:r>
        <w:r>
          <w:rPr>
            <w:noProof/>
            <w:webHidden/>
          </w:rPr>
          <w:instrText xml:space="preserve"> PAGEREF _Toc219801478 \h </w:instrText>
        </w:r>
        <w:r>
          <w:rPr>
            <w:noProof/>
            <w:webHidden/>
          </w:rPr>
        </w:r>
        <w:r>
          <w:rPr>
            <w:noProof/>
            <w:webHidden/>
          </w:rPr>
          <w:fldChar w:fldCharType="separate"/>
        </w:r>
        <w:r>
          <w:rPr>
            <w:noProof/>
            <w:webHidden/>
          </w:rPr>
          <w:t>16</w:t>
        </w:r>
        <w:r>
          <w:rPr>
            <w:noProof/>
            <w:webHidden/>
          </w:rPr>
          <w:fldChar w:fldCharType="end"/>
        </w:r>
      </w:hyperlink>
    </w:p>
    <w:p w14:paraId="3FC8E5C3" w14:textId="5CF5FB1A" w:rsidR="003952E7" w:rsidRDefault="003952E7">
      <w:pPr>
        <w:pStyle w:val="TM1"/>
        <w:rPr>
          <w:rFonts w:eastAsiaTheme="minorEastAsia"/>
          <w:b w:val="0"/>
          <w:noProof/>
          <w:kern w:val="2"/>
          <w:sz w:val="24"/>
          <w:szCs w:val="24"/>
          <w:lang w:eastAsia="fr-FR"/>
          <w14:ligatures w14:val="standardContextual"/>
        </w:rPr>
      </w:pPr>
      <w:hyperlink w:anchor="_Toc219801479" w:history="1">
        <w:r w:rsidRPr="00114EBF">
          <w:rPr>
            <w:rStyle w:val="Lienhypertexte"/>
            <w:noProof/>
          </w:rPr>
          <w:t>ARTICLE 7-</w:t>
        </w:r>
        <w:r>
          <w:rPr>
            <w:rFonts w:eastAsiaTheme="minorEastAsia"/>
            <w:b w:val="0"/>
            <w:noProof/>
            <w:kern w:val="2"/>
            <w:sz w:val="24"/>
            <w:szCs w:val="24"/>
            <w:lang w:eastAsia="fr-FR"/>
            <w14:ligatures w14:val="standardContextual"/>
          </w:rPr>
          <w:tab/>
        </w:r>
        <w:r w:rsidRPr="00114EBF">
          <w:rPr>
            <w:rStyle w:val="Lienhypertexte"/>
            <w:noProof/>
          </w:rPr>
          <w:t>Variation des prix</w:t>
        </w:r>
        <w:r>
          <w:rPr>
            <w:noProof/>
            <w:webHidden/>
          </w:rPr>
          <w:tab/>
        </w:r>
        <w:r>
          <w:rPr>
            <w:noProof/>
            <w:webHidden/>
          </w:rPr>
          <w:fldChar w:fldCharType="begin"/>
        </w:r>
        <w:r>
          <w:rPr>
            <w:noProof/>
            <w:webHidden/>
          </w:rPr>
          <w:instrText xml:space="preserve"> PAGEREF _Toc219801479 \h </w:instrText>
        </w:r>
        <w:r>
          <w:rPr>
            <w:noProof/>
            <w:webHidden/>
          </w:rPr>
        </w:r>
        <w:r>
          <w:rPr>
            <w:noProof/>
            <w:webHidden/>
          </w:rPr>
          <w:fldChar w:fldCharType="separate"/>
        </w:r>
        <w:r>
          <w:rPr>
            <w:noProof/>
            <w:webHidden/>
          </w:rPr>
          <w:t>16</w:t>
        </w:r>
        <w:r>
          <w:rPr>
            <w:noProof/>
            <w:webHidden/>
          </w:rPr>
          <w:fldChar w:fldCharType="end"/>
        </w:r>
      </w:hyperlink>
    </w:p>
    <w:p w14:paraId="19233E23" w14:textId="4AE3C214"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80" w:history="1">
        <w:r w:rsidRPr="00114EBF">
          <w:rPr>
            <w:rStyle w:val="Lienhypertexte"/>
            <w:noProof/>
          </w:rPr>
          <w:t>Article 7.1-</w:t>
        </w:r>
        <w:r>
          <w:rPr>
            <w:rFonts w:eastAsiaTheme="minorEastAsia"/>
            <w:i w:val="0"/>
            <w:noProof/>
            <w:kern w:val="2"/>
            <w:sz w:val="24"/>
            <w:szCs w:val="24"/>
            <w:lang w:eastAsia="fr-FR"/>
            <w14:ligatures w14:val="standardContextual"/>
          </w:rPr>
          <w:tab/>
        </w:r>
        <w:r w:rsidRPr="00114EBF">
          <w:rPr>
            <w:rStyle w:val="Lienhypertexte"/>
            <w:noProof/>
          </w:rPr>
          <w:t>Mois d’établissement du prix</w:t>
        </w:r>
        <w:r>
          <w:rPr>
            <w:noProof/>
            <w:webHidden/>
          </w:rPr>
          <w:tab/>
        </w:r>
        <w:r>
          <w:rPr>
            <w:noProof/>
            <w:webHidden/>
          </w:rPr>
          <w:fldChar w:fldCharType="begin"/>
        </w:r>
        <w:r>
          <w:rPr>
            <w:noProof/>
            <w:webHidden/>
          </w:rPr>
          <w:instrText xml:space="preserve"> PAGEREF _Toc219801480 \h </w:instrText>
        </w:r>
        <w:r>
          <w:rPr>
            <w:noProof/>
            <w:webHidden/>
          </w:rPr>
        </w:r>
        <w:r>
          <w:rPr>
            <w:noProof/>
            <w:webHidden/>
          </w:rPr>
          <w:fldChar w:fldCharType="separate"/>
        </w:r>
        <w:r>
          <w:rPr>
            <w:noProof/>
            <w:webHidden/>
          </w:rPr>
          <w:t>16</w:t>
        </w:r>
        <w:r>
          <w:rPr>
            <w:noProof/>
            <w:webHidden/>
          </w:rPr>
          <w:fldChar w:fldCharType="end"/>
        </w:r>
      </w:hyperlink>
    </w:p>
    <w:p w14:paraId="78138573" w14:textId="78E57DB2"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81" w:history="1">
        <w:r w:rsidRPr="00114EBF">
          <w:rPr>
            <w:rStyle w:val="Lienhypertexte"/>
            <w:noProof/>
          </w:rPr>
          <w:t>Article 7.2-</w:t>
        </w:r>
        <w:r>
          <w:rPr>
            <w:rFonts w:eastAsiaTheme="minorEastAsia"/>
            <w:i w:val="0"/>
            <w:noProof/>
            <w:kern w:val="2"/>
            <w:sz w:val="24"/>
            <w:szCs w:val="24"/>
            <w:lang w:eastAsia="fr-FR"/>
            <w14:ligatures w14:val="standardContextual"/>
          </w:rPr>
          <w:tab/>
        </w:r>
        <w:r w:rsidRPr="00114EBF">
          <w:rPr>
            <w:rStyle w:val="Lienhypertexte"/>
            <w:noProof/>
          </w:rPr>
          <w:t>Modalités de variation des prix</w:t>
        </w:r>
        <w:r>
          <w:rPr>
            <w:noProof/>
            <w:webHidden/>
          </w:rPr>
          <w:tab/>
        </w:r>
        <w:r>
          <w:rPr>
            <w:noProof/>
            <w:webHidden/>
          </w:rPr>
          <w:fldChar w:fldCharType="begin"/>
        </w:r>
        <w:r>
          <w:rPr>
            <w:noProof/>
            <w:webHidden/>
          </w:rPr>
          <w:instrText xml:space="preserve"> PAGEREF _Toc219801481 \h </w:instrText>
        </w:r>
        <w:r>
          <w:rPr>
            <w:noProof/>
            <w:webHidden/>
          </w:rPr>
        </w:r>
        <w:r>
          <w:rPr>
            <w:noProof/>
            <w:webHidden/>
          </w:rPr>
          <w:fldChar w:fldCharType="separate"/>
        </w:r>
        <w:r>
          <w:rPr>
            <w:noProof/>
            <w:webHidden/>
          </w:rPr>
          <w:t>16</w:t>
        </w:r>
        <w:r>
          <w:rPr>
            <w:noProof/>
            <w:webHidden/>
          </w:rPr>
          <w:fldChar w:fldCharType="end"/>
        </w:r>
      </w:hyperlink>
    </w:p>
    <w:p w14:paraId="1FF38A96" w14:textId="7838DBBC" w:rsidR="003952E7" w:rsidRDefault="003952E7">
      <w:pPr>
        <w:pStyle w:val="TM1"/>
        <w:rPr>
          <w:rFonts w:eastAsiaTheme="minorEastAsia"/>
          <w:b w:val="0"/>
          <w:noProof/>
          <w:kern w:val="2"/>
          <w:sz w:val="24"/>
          <w:szCs w:val="24"/>
          <w:lang w:eastAsia="fr-FR"/>
          <w14:ligatures w14:val="standardContextual"/>
        </w:rPr>
      </w:pPr>
      <w:hyperlink w:anchor="_Toc219801482" w:history="1">
        <w:r w:rsidRPr="00114EBF">
          <w:rPr>
            <w:rStyle w:val="Lienhypertexte"/>
            <w:noProof/>
          </w:rPr>
          <w:t>ARTICLE 8-</w:t>
        </w:r>
        <w:r>
          <w:rPr>
            <w:rFonts w:eastAsiaTheme="minorEastAsia"/>
            <w:b w:val="0"/>
            <w:noProof/>
            <w:kern w:val="2"/>
            <w:sz w:val="24"/>
            <w:szCs w:val="24"/>
            <w:lang w:eastAsia="fr-FR"/>
            <w14:ligatures w14:val="standardContextual"/>
          </w:rPr>
          <w:tab/>
        </w:r>
        <w:r w:rsidRPr="00114EBF">
          <w:rPr>
            <w:rStyle w:val="Lienhypertexte"/>
            <w:noProof/>
          </w:rPr>
          <w:t>Clauses de réexamen</w:t>
        </w:r>
        <w:r>
          <w:rPr>
            <w:noProof/>
            <w:webHidden/>
          </w:rPr>
          <w:tab/>
        </w:r>
        <w:r>
          <w:rPr>
            <w:noProof/>
            <w:webHidden/>
          </w:rPr>
          <w:fldChar w:fldCharType="begin"/>
        </w:r>
        <w:r>
          <w:rPr>
            <w:noProof/>
            <w:webHidden/>
          </w:rPr>
          <w:instrText xml:space="preserve"> PAGEREF _Toc219801482 \h </w:instrText>
        </w:r>
        <w:r>
          <w:rPr>
            <w:noProof/>
            <w:webHidden/>
          </w:rPr>
        </w:r>
        <w:r>
          <w:rPr>
            <w:noProof/>
            <w:webHidden/>
          </w:rPr>
          <w:fldChar w:fldCharType="separate"/>
        </w:r>
        <w:r>
          <w:rPr>
            <w:noProof/>
            <w:webHidden/>
          </w:rPr>
          <w:t>18</w:t>
        </w:r>
        <w:r>
          <w:rPr>
            <w:noProof/>
            <w:webHidden/>
          </w:rPr>
          <w:fldChar w:fldCharType="end"/>
        </w:r>
      </w:hyperlink>
    </w:p>
    <w:p w14:paraId="5D184F11" w14:textId="5857962D"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83" w:history="1">
        <w:r w:rsidRPr="00114EBF">
          <w:rPr>
            <w:rStyle w:val="Lienhypertexte"/>
            <w:noProof/>
          </w:rPr>
          <w:t>Article 8.1-</w:t>
        </w:r>
        <w:r>
          <w:rPr>
            <w:rFonts w:eastAsiaTheme="minorEastAsia"/>
            <w:i w:val="0"/>
            <w:noProof/>
            <w:kern w:val="2"/>
            <w:sz w:val="24"/>
            <w:szCs w:val="24"/>
            <w:lang w:eastAsia="fr-FR"/>
            <w14:ligatures w14:val="standardContextual"/>
          </w:rPr>
          <w:tab/>
        </w:r>
        <w:r w:rsidRPr="00114EBF">
          <w:rPr>
            <w:rStyle w:val="Lienhypertexte"/>
            <w:noProof/>
          </w:rPr>
          <w:t>Remplacement du titulaire initial par un nouveau titulaire en cours d’exécution</w:t>
        </w:r>
        <w:r>
          <w:rPr>
            <w:noProof/>
            <w:webHidden/>
          </w:rPr>
          <w:tab/>
        </w:r>
        <w:r>
          <w:rPr>
            <w:noProof/>
            <w:webHidden/>
          </w:rPr>
          <w:fldChar w:fldCharType="begin"/>
        </w:r>
        <w:r>
          <w:rPr>
            <w:noProof/>
            <w:webHidden/>
          </w:rPr>
          <w:instrText xml:space="preserve"> PAGEREF _Toc219801483 \h </w:instrText>
        </w:r>
        <w:r>
          <w:rPr>
            <w:noProof/>
            <w:webHidden/>
          </w:rPr>
        </w:r>
        <w:r>
          <w:rPr>
            <w:noProof/>
            <w:webHidden/>
          </w:rPr>
          <w:fldChar w:fldCharType="separate"/>
        </w:r>
        <w:r>
          <w:rPr>
            <w:noProof/>
            <w:webHidden/>
          </w:rPr>
          <w:t>18</w:t>
        </w:r>
        <w:r>
          <w:rPr>
            <w:noProof/>
            <w:webHidden/>
          </w:rPr>
          <w:fldChar w:fldCharType="end"/>
        </w:r>
      </w:hyperlink>
    </w:p>
    <w:p w14:paraId="089E3052" w14:textId="4A871E22"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84" w:history="1">
        <w:r w:rsidRPr="00114EBF">
          <w:rPr>
            <w:rStyle w:val="Lienhypertexte"/>
            <w:noProof/>
          </w:rPr>
          <w:t>Article 8.2-</w:t>
        </w:r>
        <w:r>
          <w:rPr>
            <w:rFonts w:eastAsiaTheme="minorEastAsia"/>
            <w:i w:val="0"/>
            <w:noProof/>
            <w:kern w:val="2"/>
            <w:sz w:val="24"/>
            <w:szCs w:val="24"/>
            <w:lang w:eastAsia="fr-FR"/>
            <w14:ligatures w14:val="standardContextual"/>
          </w:rPr>
          <w:tab/>
        </w:r>
        <w:r w:rsidRPr="00114EBF">
          <w:rPr>
            <w:rStyle w:val="Lienhypertexte"/>
            <w:noProof/>
          </w:rPr>
          <w:t>Remplacement du mandataire du groupement en cours d’exécution</w:t>
        </w:r>
        <w:r>
          <w:rPr>
            <w:noProof/>
            <w:webHidden/>
          </w:rPr>
          <w:tab/>
        </w:r>
        <w:r>
          <w:rPr>
            <w:noProof/>
            <w:webHidden/>
          </w:rPr>
          <w:fldChar w:fldCharType="begin"/>
        </w:r>
        <w:r>
          <w:rPr>
            <w:noProof/>
            <w:webHidden/>
          </w:rPr>
          <w:instrText xml:space="preserve"> PAGEREF _Toc219801484 \h </w:instrText>
        </w:r>
        <w:r>
          <w:rPr>
            <w:noProof/>
            <w:webHidden/>
          </w:rPr>
        </w:r>
        <w:r>
          <w:rPr>
            <w:noProof/>
            <w:webHidden/>
          </w:rPr>
          <w:fldChar w:fldCharType="separate"/>
        </w:r>
        <w:r>
          <w:rPr>
            <w:noProof/>
            <w:webHidden/>
          </w:rPr>
          <w:t>19</w:t>
        </w:r>
        <w:r>
          <w:rPr>
            <w:noProof/>
            <w:webHidden/>
          </w:rPr>
          <w:fldChar w:fldCharType="end"/>
        </w:r>
      </w:hyperlink>
    </w:p>
    <w:p w14:paraId="37B077E8" w14:textId="44BB5F34"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85" w:history="1">
        <w:r w:rsidRPr="00114EBF">
          <w:rPr>
            <w:rStyle w:val="Lienhypertexte"/>
            <w:noProof/>
          </w:rPr>
          <w:t>Article 8.3-</w:t>
        </w:r>
        <w:r>
          <w:rPr>
            <w:rFonts w:eastAsiaTheme="minorEastAsia"/>
            <w:i w:val="0"/>
            <w:noProof/>
            <w:kern w:val="2"/>
            <w:sz w:val="24"/>
            <w:szCs w:val="24"/>
            <w:lang w:eastAsia="fr-FR"/>
            <w14:ligatures w14:val="standardContextual"/>
          </w:rPr>
          <w:tab/>
        </w:r>
        <w:r w:rsidRPr="00114EBF">
          <w:rPr>
            <w:rStyle w:val="Lienhypertexte"/>
            <w:noProof/>
          </w:rPr>
          <w:t>Changement de méthode en cours d’exécution</w:t>
        </w:r>
        <w:r>
          <w:rPr>
            <w:noProof/>
            <w:webHidden/>
          </w:rPr>
          <w:tab/>
        </w:r>
        <w:r>
          <w:rPr>
            <w:noProof/>
            <w:webHidden/>
          </w:rPr>
          <w:fldChar w:fldCharType="begin"/>
        </w:r>
        <w:r>
          <w:rPr>
            <w:noProof/>
            <w:webHidden/>
          </w:rPr>
          <w:instrText xml:space="preserve"> PAGEREF _Toc219801485 \h </w:instrText>
        </w:r>
        <w:r>
          <w:rPr>
            <w:noProof/>
            <w:webHidden/>
          </w:rPr>
        </w:r>
        <w:r>
          <w:rPr>
            <w:noProof/>
            <w:webHidden/>
          </w:rPr>
          <w:fldChar w:fldCharType="separate"/>
        </w:r>
        <w:r>
          <w:rPr>
            <w:noProof/>
            <w:webHidden/>
          </w:rPr>
          <w:t>19</w:t>
        </w:r>
        <w:r>
          <w:rPr>
            <w:noProof/>
            <w:webHidden/>
          </w:rPr>
          <w:fldChar w:fldCharType="end"/>
        </w:r>
      </w:hyperlink>
    </w:p>
    <w:p w14:paraId="07F4C904" w14:textId="2C80C24B" w:rsidR="003952E7" w:rsidRDefault="003952E7">
      <w:pPr>
        <w:pStyle w:val="TM1"/>
        <w:rPr>
          <w:rFonts w:eastAsiaTheme="minorEastAsia"/>
          <w:b w:val="0"/>
          <w:noProof/>
          <w:kern w:val="2"/>
          <w:sz w:val="24"/>
          <w:szCs w:val="24"/>
          <w:lang w:eastAsia="fr-FR"/>
          <w14:ligatures w14:val="standardContextual"/>
        </w:rPr>
      </w:pPr>
      <w:hyperlink w:anchor="_Toc219801486" w:history="1">
        <w:r w:rsidRPr="00114EBF">
          <w:rPr>
            <w:rStyle w:val="Lienhypertexte"/>
            <w:noProof/>
          </w:rPr>
          <w:t>ARTICLE 9-</w:t>
        </w:r>
        <w:r>
          <w:rPr>
            <w:rFonts w:eastAsiaTheme="minorEastAsia"/>
            <w:b w:val="0"/>
            <w:noProof/>
            <w:kern w:val="2"/>
            <w:sz w:val="24"/>
            <w:szCs w:val="24"/>
            <w:lang w:eastAsia="fr-FR"/>
            <w14:ligatures w14:val="standardContextual"/>
          </w:rPr>
          <w:tab/>
        </w:r>
        <w:r w:rsidRPr="00114EBF">
          <w:rPr>
            <w:rStyle w:val="Lienhypertexte"/>
            <w:noProof/>
          </w:rPr>
          <w:t>Modalités de règlement des prestations</w:t>
        </w:r>
        <w:r>
          <w:rPr>
            <w:noProof/>
            <w:webHidden/>
          </w:rPr>
          <w:tab/>
        </w:r>
        <w:r>
          <w:rPr>
            <w:noProof/>
            <w:webHidden/>
          </w:rPr>
          <w:fldChar w:fldCharType="begin"/>
        </w:r>
        <w:r>
          <w:rPr>
            <w:noProof/>
            <w:webHidden/>
          </w:rPr>
          <w:instrText xml:space="preserve"> PAGEREF _Toc219801486 \h </w:instrText>
        </w:r>
        <w:r>
          <w:rPr>
            <w:noProof/>
            <w:webHidden/>
          </w:rPr>
        </w:r>
        <w:r>
          <w:rPr>
            <w:noProof/>
            <w:webHidden/>
          </w:rPr>
          <w:fldChar w:fldCharType="separate"/>
        </w:r>
        <w:r>
          <w:rPr>
            <w:noProof/>
            <w:webHidden/>
          </w:rPr>
          <w:t>19</w:t>
        </w:r>
        <w:r>
          <w:rPr>
            <w:noProof/>
            <w:webHidden/>
          </w:rPr>
          <w:fldChar w:fldCharType="end"/>
        </w:r>
      </w:hyperlink>
    </w:p>
    <w:p w14:paraId="54D047BD" w14:textId="40905893"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87" w:history="1">
        <w:r w:rsidRPr="00114EBF">
          <w:rPr>
            <w:rStyle w:val="Lienhypertexte"/>
            <w:noProof/>
          </w:rPr>
          <w:t>Article 9.1-</w:t>
        </w:r>
        <w:r>
          <w:rPr>
            <w:rFonts w:eastAsiaTheme="minorEastAsia"/>
            <w:i w:val="0"/>
            <w:noProof/>
            <w:kern w:val="2"/>
            <w:sz w:val="24"/>
            <w:szCs w:val="24"/>
            <w:lang w:eastAsia="fr-FR"/>
            <w14:ligatures w14:val="standardContextual"/>
          </w:rPr>
          <w:tab/>
        </w:r>
        <w:r w:rsidRPr="00114EBF">
          <w:rPr>
            <w:rStyle w:val="Lienhypertexte"/>
            <w:noProof/>
          </w:rPr>
          <w:t>T.V.A.</w:t>
        </w:r>
        <w:r>
          <w:rPr>
            <w:noProof/>
            <w:webHidden/>
          </w:rPr>
          <w:tab/>
        </w:r>
        <w:r>
          <w:rPr>
            <w:noProof/>
            <w:webHidden/>
          </w:rPr>
          <w:fldChar w:fldCharType="begin"/>
        </w:r>
        <w:r>
          <w:rPr>
            <w:noProof/>
            <w:webHidden/>
          </w:rPr>
          <w:instrText xml:space="preserve"> PAGEREF _Toc219801487 \h </w:instrText>
        </w:r>
        <w:r>
          <w:rPr>
            <w:noProof/>
            <w:webHidden/>
          </w:rPr>
        </w:r>
        <w:r>
          <w:rPr>
            <w:noProof/>
            <w:webHidden/>
          </w:rPr>
          <w:fldChar w:fldCharType="separate"/>
        </w:r>
        <w:r>
          <w:rPr>
            <w:noProof/>
            <w:webHidden/>
          </w:rPr>
          <w:t>19</w:t>
        </w:r>
        <w:r>
          <w:rPr>
            <w:noProof/>
            <w:webHidden/>
          </w:rPr>
          <w:fldChar w:fldCharType="end"/>
        </w:r>
      </w:hyperlink>
    </w:p>
    <w:p w14:paraId="555CFAB8" w14:textId="0F2A090D"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88" w:history="1">
        <w:r w:rsidRPr="00114EBF">
          <w:rPr>
            <w:rStyle w:val="Lienhypertexte"/>
            <w:noProof/>
          </w:rPr>
          <w:t>Article 9.2-</w:t>
        </w:r>
        <w:r>
          <w:rPr>
            <w:rFonts w:eastAsiaTheme="minorEastAsia"/>
            <w:i w:val="0"/>
            <w:noProof/>
            <w:kern w:val="2"/>
            <w:sz w:val="24"/>
            <w:szCs w:val="24"/>
            <w:lang w:eastAsia="fr-FR"/>
            <w14:ligatures w14:val="standardContextual"/>
          </w:rPr>
          <w:tab/>
        </w:r>
        <w:r w:rsidRPr="00114EBF">
          <w:rPr>
            <w:rStyle w:val="Lienhypertexte"/>
            <w:noProof/>
          </w:rPr>
          <w:t>Délais de paiement</w:t>
        </w:r>
        <w:r>
          <w:rPr>
            <w:noProof/>
            <w:webHidden/>
          </w:rPr>
          <w:tab/>
        </w:r>
        <w:r>
          <w:rPr>
            <w:noProof/>
            <w:webHidden/>
          </w:rPr>
          <w:fldChar w:fldCharType="begin"/>
        </w:r>
        <w:r>
          <w:rPr>
            <w:noProof/>
            <w:webHidden/>
          </w:rPr>
          <w:instrText xml:space="preserve"> PAGEREF _Toc219801488 \h </w:instrText>
        </w:r>
        <w:r>
          <w:rPr>
            <w:noProof/>
            <w:webHidden/>
          </w:rPr>
        </w:r>
        <w:r>
          <w:rPr>
            <w:noProof/>
            <w:webHidden/>
          </w:rPr>
          <w:fldChar w:fldCharType="separate"/>
        </w:r>
        <w:r>
          <w:rPr>
            <w:noProof/>
            <w:webHidden/>
          </w:rPr>
          <w:t>19</w:t>
        </w:r>
        <w:r>
          <w:rPr>
            <w:noProof/>
            <w:webHidden/>
          </w:rPr>
          <w:fldChar w:fldCharType="end"/>
        </w:r>
      </w:hyperlink>
    </w:p>
    <w:p w14:paraId="6B0B559C" w14:textId="44F88675"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89" w:history="1">
        <w:r w:rsidRPr="00114EBF">
          <w:rPr>
            <w:rStyle w:val="Lienhypertexte"/>
            <w:noProof/>
          </w:rPr>
          <w:t>Article 9.3-</w:t>
        </w:r>
        <w:r>
          <w:rPr>
            <w:rFonts w:eastAsiaTheme="minorEastAsia"/>
            <w:i w:val="0"/>
            <w:noProof/>
            <w:kern w:val="2"/>
            <w:sz w:val="24"/>
            <w:szCs w:val="24"/>
            <w:lang w:eastAsia="fr-FR"/>
            <w14:ligatures w14:val="standardContextual"/>
          </w:rPr>
          <w:tab/>
        </w:r>
        <w:r w:rsidRPr="00114EBF">
          <w:rPr>
            <w:rStyle w:val="Lienhypertexte"/>
            <w:noProof/>
          </w:rPr>
          <w:t>Constatation de l’exécution des prestations</w:t>
        </w:r>
        <w:r>
          <w:rPr>
            <w:noProof/>
            <w:webHidden/>
          </w:rPr>
          <w:tab/>
        </w:r>
        <w:r>
          <w:rPr>
            <w:noProof/>
            <w:webHidden/>
          </w:rPr>
          <w:fldChar w:fldCharType="begin"/>
        </w:r>
        <w:r>
          <w:rPr>
            <w:noProof/>
            <w:webHidden/>
          </w:rPr>
          <w:instrText xml:space="preserve"> PAGEREF _Toc219801489 \h </w:instrText>
        </w:r>
        <w:r>
          <w:rPr>
            <w:noProof/>
            <w:webHidden/>
          </w:rPr>
        </w:r>
        <w:r>
          <w:rPr>
            <w:noProof/>
            <w:webHidden/>
          </w:rPr>
          <w:fldChar w:fldCharType="separate"/>
        </w:r>
        <w:r>
          <w:rPr>
            <w:noProof/>
            <w:webHidden/>
          </w:rPr>
          <w:t>19</w:t>
        </w:r>
        <w:r>
          <w:rPr>
            <w:noProof/>
            <w:webHidden/>
          </w:rPr>
          <w:fldChar w:fldCharType="end"/>
        </w:r>
      </w:hyperlink>
    </w:p>
    <w:p w14:paraId="2CE029AD" w14:textId="124362B7"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90" w:history="1">
        <w:r w:rsidRPr="00114EBF">
          <w:rPr>
            <w:rStyle w:val="Lienhypertexte"/>
            <w:noProof/>
          </w:rPr>
          <w:t>Article 9.4-</w:t>
        </w:r>
        <w:r>
          <w:rPr>
            <w:rFonts w:eastAsiaTheme="minorEastAsia"/>
            <w:i w:val="0"/>
            <w:noProof/>
            <w:kern w:val="2"/>
            <w:sz w:val="24"/>
            <w:szCs w:val="24"/>
            <w:lang w:eastAsia="fr-FR"/>
            <w14:ligatures w14:val="standardContextual"/>
          </w:rPr>
          <w:tab/>
        </w:r>
        <w:r w:rsidRPr="00114EBF">
          <w:rPr>
            <w:rStyle w:val="Lienhypertexte"/>
            <w:noProof/>
          </w:rPr>
          <w:t>Intérêts moratoires</w:t>
        </w:r>
        <w:r>
          <w:rPr>
            <w:noProof/>
            <w:webHidden/>
          </w:rPr>
          <w:tab/>
        </w:r>
        <w:r>
          <w:rPr>
            <w:noProof/>
            <w:webHidden/>
          </w:rPr>
          <w:fldChar w:fldCharType="begin"/>
        </w:r>
        <w:r>
          <w:rPr>
            <w:noProof/>
            <w:webHidden/>
          </w:rPr>
          <w:instrText xml:space="preserve"> PAGEREF _Toc219801490 \h </w:instrText>
        </w:r>
        <w:r>
          <w:rPr>
            <w:noProof/>
            <w:webHidden/>
          </w:rPr>
        </w:r>
        <w:r>
          <w:rPr>
            <w:noProof/>
            <w:webHidden/>
          </w:rPr>
          <w:fldChar w:fldCharType="separate"/>
        </w:r>
        <w:r>
          <w:rPr>
            <w:noProof/>
            <w:webHidden/>
          </w:rPr>
          <w:t>19</w:t>
        </w:r>
        <w:r>
          <w:rPr>
            <w:noProof/>
            <w:webHidden/>
          </w:rPr>
          <w:fldChar w:fldCharType="end"/>
        </w:r>
      </w:hyperlink>
    </w:p>
    <w:p w14:paraId="2EAB89D2" w14:textId="2297F28E"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91" w:history="1">
        <w:r w:rsidRPr="00114EBF">
          <w:rPr>
            <w:rStyle w:val="Lienhypertexte"/>
            <w:noProof/>
          </w:rPr>
          <w:t>Article 9.5-</w:t>
        </w:r>
        <w:r>
          <w:rPr>
            <w:rFonts w:eastAsiaTheme="minorEastAsia"/>
            <w:i w:val="0"/>
            <w:noProof/>
            <w:kern w:val="2"/>
            <w:sz w:val="24"/>
            <w:szCs w:val="24"/>
            <w:lang w:eastAsia="fr-FR"/>
            <w14:ligatures w14:val="standardContextual"/>
          </w:rPr>
          <w:tab/>
        </w:r>
        <w:r w:rsidRPr="00114EBF">
          <w:rPr>
            <w:rStyle w:val="Lienhypertexte"/>
            <w:noProof/>
          </w:rPr>
          <w:t>Mode de règlement</w:t>
        </w:r>
        <w:r>
          <w:rPr>
            <w:noProof/>
            <w:webHidden/>
          </w:rPr>
          <w:tab/>
        </w:r>
        <w:r>
          <w:rPr>
            <w:noProof/>
            <w:webHidden/>
          </w:rPr>
          <w:fldChar w:fldCharType="begin"/>
        </w:r>
        <w:r>
          <w:rPr>
            <w:noProof/>
            <w:webHidden/>
          </w:rPr>
          <w:instrText xml:space="preserve"> PAGEREF _Toc219801491 \h </w:instrText>
        </w:r>
        <w:r>
          <w:rPr>
            <w:noProof/>
            <w:webHidden/>
          </w:rPr>
        </w:r>
        <w:r>
          <w:rPr>
            <w:noProof/>
            <w:webHidden/>
          </w:rPr>
          <w:fldChar w:fldCharType="separate"/>
        </w:r>
        <w:r>
          <w:rPr>
            <w:noProof/>
            <w:webHidden/>
          </w:rPr>
          <w:t>20</w:t>
        </w:r>
        <w:r>
          <w:rPr>
            <w:noProof/>
            <w:webHidden/>
          </w:rPr>
          <w:fldChar w:fldCharType="end"/>
        </w:r>
      </w:hyperlink>
    </w:p>
    <w:p w14:paraId="05D30B12" w14:textId="6AF036D2"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92" w:history="1">
        <w:r w:rsidRPr="00114EBF">
          <w:rPr>
            <w:rStyle w:val="Lienhypertexte"/>
            <w:noProof/>
          </w:rPr>
          <w:t>Article 9.6-</w:t>
        </w:r>
        <w:r>
          <w:rPr>
            <w:rFonts w:eastAsiaTheme="minorEastAsia"/>
            <w:i w:val="0"/>
            <w:noProof/>
            <w:kern w:val="2"/>
            <w:sz w:val="24"/>
            <w:szCs w:val="24"/>
            <w:lang w:eastAsia="fr-FR"/>
            <w14:ligatures w14:val="standardContextual"/>
          </w:rPr>
          <w:tab/>
        </w:r>
        <w:r w:rsidRPr="00114EBF">
          <w:rPr>
            <w:rStyle w:val="Lienhypertexte"/>
            <w:noProof/>
          </w:rPr>
          <w:t>Périodicité des paiements - Acomptes</w:t>
        </w:r>
        <w:r>
          <w:rPr>
            <w:noProof/>
            <w:webHidden/>
          </w:rPr>
          <w:tab/>
        </w:r>
        <w:r>
          <w:rPr>
            <w:noProof/>
            <w:webHidden/>
          </w:rPr>
          <w:fldChar w:fldCharType="begin"/>
        </w:r>
        <w:r>
          <w:rPr>
            <w:noProof/>
            <w:webHidden/>
          </w:rPr>
          <w:instrText xml:space="preserve"> PAGEREF _Toc219801492 \h </w:instrText>
        </w:r>
        <w:r>
          <w:rPr>
            <w:noProof/>
            <w:webHidden/>
          </w:rPr>
        </w:r>
        <w:r>
          <w:rPr>
            <w:noProof/>
            <w:webHidden/>
          </w:rPr>
          <w:fldChar w:fldCharType="separate"/>
        </w:r>
        <w:r>
          <w:rPr>
            <w:noProof/>
            <w:webHidden/>
          </w:rPr>
          <w:t>20</w:t>
        </w:r>
        <w:r>
          <w:rPr>
            <w:noProof/>
            <w:webHidden/>
          </w:rPr>
          <w:fldChar w:fldCharType="end"/>
        </w:r>
      </w:hyperlink>
    </w:p>
    <w:p w14:paraId="0C5C537C" w14:textId="2B0E82DA"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93" w:history="1">
        <w:r w:rsidRPr="00114EBF">
          <w:rPr>
            <w:rStyle w:val="Lienhypertexte"/>
            <w:noProof/>
          </w:rPr>
          <w:t>Article 9.7-</w:t>
        </w:r>
        <w:r>
          <w:rPr>
            <w:rFonts w:eastAsiaTheme="minorEastAsia"/>
            <w:i w:val="0"/>
            <w:noProof/>
            <w:kern w:val="2"/>
            <w:sz w:val="24"/>
            <w:szCs w:val="24"/>
            <w:lang w:eastAsia="fr-FR"/>
            <w14:ligatures w14:val="standardContextual"/>
          </w:rPr>
          <w:tab/>
        </w:r>
        <w:r w:rsidRPr="00114EBF">
          <w:rPr>
            <w:rStyle w:val="Lienhypertexte"/>
            <w:noProof/>
          </w:rPr>
          <w:t>Présentation des demandes de paiement</w:t>
        </w:r>
        <w:r>
          <w:rPr>
            <w:noProof/>
            <w:webHidden/>
          </w:rPr>
          <w:tab/>
        </w:r>
        <w:r>
          <w:rPr>
            <w:noProof/>
            <w:webHidden/>
          </w:rPr>
          <w:fldChar w:fldCharType="begin"/>
        </w:r>
        <w:r>
          <w:rPr>
            <w:noProof/>
            <w:webHidden/>
          </w:rPr>
          <w:instrText xml:space="preserve"> PAGEREF _Toc219801493 \h </w:instrText>
        </w:r>
        <w:r>
          <w:rPr>
            <w:noProof/>
            <w:webHidden/>
          </w:rPr>
        </w:r>
        <w:r>
          <w:rPr>
            <w:noProof/>
            <w:webHidden/>
          </w:rPr>
          <w:fldChar w:fldCharType="separate"/>
        </w:r>
        <w:r>
          <w:rPr>
            <w:noProof/>
            <w:webHidden/>
          </w:rPr>
          <w:t>20</w:t>
        </w:r>
        <w:r>
          <w:rPr>
            <w:noProof/>
            <w:webHidden/>
          </w:rPr>
          <w:fldChar w:fldCharType="end"/>
        </w:r>
      </w:hyperlink>
    </w:p>
    <w:p w14:paraId="4CFB7A63" w14:textId="3C328AC8"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94" w:history="1">
        <w:r w:rsidRPr="00114EBF">
          <w:rPr>
            <w:rStyle w:val="Lienhypertexte"/>
            <w:noProof/>
          </w:rPr>
          <w:t>Article 9.8-</w:t>
        </w:r>
        <w:r>
          <w:rPr>
            <w:rFonts w:eastAsiaTheme="minorEastAsia"/>
            <w:i w:val="0"/>
            <w:noProof/>
            <w:kern w:val="2"/>
            <w:sz w:val="24"/>
            <w:szCs w:val="24"/>
            <w:lang w:eastAsia="fr-FR"/>
            <w14:ligatures w14:val="standardContextual"/>
          </w:rPr>
          <w:tab/>
        </w:r>
        <w:r w:rsidRPr="00114EBF">
          <w:rPr>
            <w:rStyle w:val="Lienhypertexte"/>
            <w:noProof/>
          </w:rPr>
          <w:t>Transmission des demandes de paiement</w:t>
        </w:r>
        <w:r>
          <w:rPr>
            <w:noProof/>
            <w:webHidden/>
          </w:rPr>
          <w:tab/>
        </w:r>
        <w:r>
          <w:rPr>
            <w:noProof/>
            <w:webHidden/>
          </w:rPr>
          <w:fldChar w:fldCharType="begin"/>
        </w:r>
        <w:r>
          <w:rPr>
            <w:noProof/>
            <w:webHidden/>
          </w:rPr>
          <w:instrText xml:space="preserve"> PAGEREF _Toc219801494 \h </w:instrText>
        </w:r>
        <w:r>
          <w:rPr>
            <w:noProof/>
            <w:webHidden/>
          </w:rPr>
        </w:r>
        <w:r>
          <w:rPr>
            <w:noProof/>
            <w:webHidden/>
          </w:rPr>
          <w:fldChar w:fldCharType="separate"/>
        </w:r>
        <w:r>
          <w:rPr>
            <w:noProof/>
            <w:webHidden/>
          </w:rPr>
          <w:t>20</w:t>
        </w:r>
        <w:r>
          <w:rPr>
            <w:noProof/>
            <w:webHidden/>
          </w:rPr>
          <w:fldChar w:fldCharType="end"/>
        </w:r>
      </w:hyperlink>
    </w:p>
    <w:p w14:paraId="66930699" w14:textId="5E17218F" w:rsidR="003952E7" w:rsidRDefault="003952E7">
      <w:pPr>
        <w:pStyle w:val="TM2"/>
        <w:tabs>
          <w:tab w:val="left" w:pos="1540"/>
          <w:tab w:val="right" w:leader="dot" w:pos="9062"/>
        </w:tabs>
        <w:rPr>
          <w:rFonts w:eastAsiaTheme="minorEastAsia"/>
          <w:i w:val="0"/>
          <w:noProof/>
          <w:kern w:val="2"/>
          <w:sz w:val="24"/>
          <w:szCs w:val="24"/>
          <w:lang w:eastAsia="fr-FR"/>
          <w14:ligatures w14:val="standardContextual"/>
        </w:rPr>
      </w:pPr>
      <w:hyperlink w:anchor="_Toc219801495" w:history="1">
        <w:r w:rsidRPr="00114EBF">
          <w:rPr>
            <w:rStyle w:val="Lienhypertexte"/>
            <w:noProof/>
          </w:rPr>
          <w:t>Article 9.9-</w:t>
        </w:r>
        <w:r>
          <w:rPr>
            <w:rFonts w:eastAsiaTheme="minorEastAsia"/>
            <w:i w:val="0"/>
            <w:noProof/>
            <w:kern w:val="2"/>
            <w:sz w:val="24"/>
            <w:szCs w:val="24"/>
            <w:lang w:eastAsia="fr-FR"/>
            <w14:ligatures w14:val="standardContextual"/>
          </w:rPr>
          <w:tab/>
        </w:r>
        <w:r w:rsidRPr="00114EBF">
          <w:rPr>
            <w:rStyle w:val="Lienhypertexte"/>
            <w:noProof/>
          </w:rPr>
          <w:t>Paiement des co-traitants et sous-traitants</w:t>
        </w:r>
        <w:r>
          <w:rPr>
            <w:noProof/>
            <w:webHidden/>
          </w:rPr>
          <w:tab/>
        </w:r>
        <w:r>
          <w:rPr>
            <w:noProof/>
            <w:webHidden/>
          </w:rPr>
          <w:fldChar w:fldCharType="begin"/>
        </w:r>
        <w:r>
          <w:rPr>
            <w:noProof/>
            <w:webHidden/>
          </w:rPr>
          <w:instrText xml:space="preserve"> PAGEREF _Toc219801495 \h </w:instrText>
        </w:r>
        <w:r>
          <w:rPr>
            <w:noProof/>
            <w:webHidden/>
          </w:rPr>
        </w:r>
        <w:r>
          <w:rPr>
            <w:noProof/>
            <w:webHidden/>
          </w:rPr>
          <w:fldChar w:fldCharType="separate"/>
        </w:r>
        <w:r>
          <w:rPr>
            <w:noProof/>
            <w:webHidden/>
          </w:rPr>
          <w:t>20</w:t>
        </w:r>
        <w:r>
          <w:rPr>
            <w:noProof/>
            <w:webHidden/>
          </w:rPr>
          <w:fldChar w:fldCharType="end"/>
        </w:r>
      </w:hyperlink>
    </w:p>
    <w:p w14:paraId="3171053B" w14:textId="204A0413"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496" w:history="1">
        <w:r w:rsidRPr="00114EBF">
          <w:rPr>
            <w:rStyle w:val="Lienhypertexte"/>
            <w:noProof/>
          </w:rPr>
          <w:t>Article 9.10-</w:t>
        </w:r>
        <w:r>
          <w:rPr>
            <w:rFonts w:eastAsiaTheme="minorEastAsia"/>
            <w:i w:val="0"/>
            <w:noProof/>
            <w:kern w:val="2"/>
            <w:sz w:val="24"/>
            <w:szCs w:val="24"/>
            <w:lang w:eastAsia="fr-FR"/>
            <w14:ligatures w14:val="standardContextual"/>
          </w:rPr>
          <w:tab/>
        </w:r>
        <w:r w:rsidRPr="00114EBF">
          <w:rPr>
            <w:rStyle w:val="Lienhypertexte"/>
            <w:noProof/>
          </w:rPr>
          <w:t>Dispositions applicables en cas d’intervenants étrangers</w:t>
        </w:r>
        <w:r>
          <w:rPr>
            <w:noProof/>
            <w:webHidden/>
          </w:rPr>
          <w:tab/>
        </w:r>
        <w:r>
          <w:rPr>
            <w:noProof/>
            <w:webHidden/>
          </w:rPr>
          <w:fldChar w:fldCharType="begin"/>
        </w:r>
        <w:r>
          <w:rPr>
            <w:noProof/>
            <w:webHidden/>
          </w:rPr>
          <w:instrText xml:space="preserve"> PAGEREF _Toc219801496 \h </w:instrText>
        </w:r>
        <w:r>
          <w:rPr>
            <w:noProof/>
            <w:webHidden/>
          </w:rPr>
        </w:r>
        <w:r>
          <w:rPr>
            <w:noProof/>
            <w:webHidden/>
          </w:rPr>
          <w:fldChar w:fldCharType="separate"/>
        </w:r>
        <w:r>
          <w:rPr>
            <w:noProof/>
            <w:webHidden/>
          </w:rPr>
          <w:t>21</w:t>
        </w:r>
        <w:r>
          <w:rPr>
            <w:noProof/>
            <w:webHidden/>
          </w:rPr>
          <w:fldChar w:fldCharType="end"/>
        </w:r>
      </w:hyperlink>
    </w:p>
    <w:p w14:paraId="57E2869E" w14:textId="3AAE4E7F"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497" w:history="1">
        <w:r w:rsidRPr="00114EBF">
          <w:rPr>
            <w:rStyle w:val="Lienhypertexte"/>
            <w:noProof/>
          </w:rPr>
          <w:t>Article 9.11-</w:t>
        </w:r>
        <w:r>
          <w:rPr>
            <w:rFonts w:eastAsiaTheme="minorEastAsia"/>
            <w:i w:val="0"/>
            <w:noProof/>
            <w:kern w:val="2"/>
            <w:sz w:val="24"/>
            <w:szCs w:val="24"/>
            <w:lang w:eastAsia="fr-FR"/>
            <w14:ligatures w14:val="standardContextual"/>
          </w:rPr>
          <w:tab/>
        </w:r>
        <w:r w:rsidRPr="00114EBF">
          <w:rPr>
            <w:rStyle w:val="Lienhypertexte"/>
            <w:noProof/>
          </w:rPr>
          <w:t>Avance</w:t>
        </w:r>
        <w:r>
          <w:rPr>
            <w:noProof/>
            <w:webHidden/>
          </w:rPr>
          <w:tab/>
        </w:r>
        <w:r>
          <w:rPr>
            <w:noProof/>
            <w:webHidden/>
          </w:rPr>
          <w:fldChar w:fldCharType="begin"/>
        </w:r>
        <w:r>
          <w:rPr>
            <w:noProof/>
            <w:webHidden/>
          </w:rPr>
          <w:instrText xml:space="preserve"> PAGEREF _Toc219801497 \h </w:instrText>
        </w:r>
        <w:r>
          <w:rPr>
            <w:noProof/>
            <w:webHidden/>
          </w:rPr>
        </w:r>
        <w:r>
          <w:rPr>
            <w:noProof/>
            <w:webHidden/>
          </w:rPr>
          <w:fldChar w:fldCharType="separate"/>
        </w:r>
        <w:r>
          <w:rPr>
            <w:noProof/>
            <w:webHidden/>
          </w:rPr>
          <w:t>22</w:t>
        </w:r>
        <w:r>
          <w:rPr>
            <w:noProof/>
            <w:webHidden/>
          </w:rPr>
          <w:fldChar w:fldCharType="end"/>
        </w:r>
      </w:hyperlink>
    </w:p>
    <w:p w14:paraId="2853419A" w14:textId="23C118F6"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498" w:history="1">
        <w:r w:rsidRPr="00114EBF">
          <w:rPr>
            <w:rStyle w:val="Lienhypertexte"/>
            <w:noProof/>
          </w:rPr>
          <w:t>Article 9.12-</w:t>
        </w:r>
        <w:r>
          <w:rPr>
            <w:rFonts w:eastAsiaTheme="minorEastAsia"/>
            <w:i w:val="0"/>
            <w:noProof/>
            <w:kern w:val="2"/>
            <w:sz w:val="24"/>
            <w:szCs w:val="24"/>
            <w:lang w:eastAsia="fr-FR"/>
            <w14:ligatures w14:val="standardContextual"/>
          </w:rPr>
          <w:tab/>
        </w:r>
        <w:r w:rsidRPr="00114EBF">
          <w:rPr>
            <w:rStyle w:val="Lienhypertexte"/>
            <w:noProof/>
          </w:rPr>
          <w:t>Retenue de garantie</w:t>
        </w:r>
        <w:r>
          <w:rPr>
            <w:noProof/>
            <w:webHidden/>
          </w:rPr>
          <w:tab/>
        </w:r>
        <w:r>
          <w:rPr>
            <w:noProof/>
            <w:webHidden/>
          </w:rPr>
          <w:fldChar w:fldCharType="begin"/>
        </w:r>
        <w:r>
          <w:rPr>
            <w:noProof/>
            <w:webHidden/>
          </w:rPr>
          <w:instrText xml:space="preserve"> PAGEREF _Toc219801498 \h </w:instrText>
        </w:r>
        <w:r>
          <w:rPr>
            <w:noProof/>
            <w:webHidden/>
          </w:rPr>
        </w:r>
        <w:r>
          <w:rPr>
            <w:noProof/>
            <w:webHidden/>
          </w:rPr>
          <w:fldChar w:fldCharType="separate"/>
        </w:r>
        <w:r>
          <w:rPr>
            <w:noProof/>
            <w:webHidden/>
          </w:rPr>
          <w:t>22</w:t>
        </w:r>
        <w:r>
          <w:rPr>
            <w:noProof/>
            <w:webHidden/>
          </w:rPr>
          <w:fldChar w:fldCharType="end"/>
        </w:r>
      </w:hyperlink>
    </w:p>
    <w:p w14:paraId="1D08817F" w14:textId="6599A1D2" w:rsidR="003952E7" w:rsidRDefault="003952E7">
      <w:pPr>
        <w:pStyle w:val="TM1"/>
        <w:rPr>
          <w:rFonts w:eastAsiaTheme="minorEastAsia"/>
          <w:b w:val="0"/>
          <w:noProof/>
          <w:kern w:val="2"/>
          <w:sz w:val="24"/>
          <w:szCs w:val="24"/>
          <w:lang w:eastAsia="fr-FR"/>
          <w14:ligatures w14:val="standardContextual"/>
        </w:rPr>
      </w:pPr>
      <w:hyperlink w:anchor="_Toc219801499" w:history="1">
        <w:r w:rsidRPr="00114EBF">
          <w:rPr>
            <w:rStyle w:val="Lienhypertexte"/>
            <w:noProof/>
          </w:rPr>
          <w:t>ARTICLE 10-</w:t>
        </w:r>
        <w:r>
          <w:rPr>
            <w:rFonts w:eastAsiaTheme="minorEastAsia"/>
            <w:b w:val="0"/>
            <w:noProof/>
            <w:kern w:val="2"/>
            <w:sz w:val="24"/>
            <w:szCs w:val="24"/>
            <w:lang w:eastAsia="fr-FR"/>
            <w14:ligatures w14:val="standardContextual"/>
          </w:rPr>
          <w:tab/>
        </w:r>
        <w:r w:rsidRPr="00114EBF">
          <w:rPr>
            <w:rStyle w:val="Lienhypertexte"/>
            <w:noProof/>
          </w:rPr>
          <w:t>Utilisation des résultats – Propriété Intellectuelle</w:t>
        </w:r>
        <w:r>
          <w:rPr>
            <w:noProof/>
            <w:webHidden/>
          </w:rPr>
          <w:tab/>
        </w:r>
        <w:r>
          <w:rPr>
            <w:noProof/>
            <w:webHidden/>
          </w:rPr>
          <w:fldChar w:fldCharType="begin"/>
        </w:r>
        <w:r>
          <w:rPr>
            <w:noProof/>
            <w:webHidden/>
          </w:rPr>
          <w:instrText xml:space="preserve"> PAGEREF _Toc219801499 \h </w:instrText>
        </w:r>
        <w:r>
          <w:rPr>
            <w:noProof/>
            <w:webHidden/>
          </w:rPr>
        </w:r>
        <w:r>
          <w:rPr>
            <w:noProof/>
            <w:webHidden/>
          </w:rPr>
          <w:fldChar w:fldCharType="separate"/>
        </w:r>
        <w:r>
          <w:rPr>
            <w:noProof/>
            <w:webHidden/>
          </w:rPr>
          <w:t>22</w:t>
        </w:r>
        <w:r>
          <w:rPr>
            <w:noProof/>
            <w:webHidden/>
          </w:rPr>
          <w:fldChar w:fldCharType="end"/>
        </w:r>
      </w:hyperlink>
    </w:p>
    <w:p w14:paraId="6A5CA2BA" w14:textId="63D5FCFB" w:rsidR="003952E7" w:rsidRDefault="003952E7">
      <w:pPr>
        <w:pStyle w:val="TM1"/>
        <w:rPr>
          <w:rFonts w:eastAsiaTheme="minorEastAsia"/>
          <w:b w:val="0"/>
          <w:noProof/>
          <w:kern w:val="2"/>
          <w:sz w:val="24"/>
          <w:szCs w:val="24"/>
          <w:lang w:eastAsia="fr-FR"/>
          <w14:ligatures w14:val="standardContextual"/>
        </w:rPr>
      </w:pPr>
      <w:hyperlink w:anchor="_Toc219801500" w:history="1">
        <w:r w:rsidRPr="00114EBF">
          <w:rPr>
            <w:rStyle w:val="Lienhypertexte"/>
            <w:noProof/>
          </w:rPr>
          <w:t>ARTICLE 11-</w:t>
        </w:r>
        <w:r>
          <w:rPr>
            <w:rFonts w:eastAsiaTheme="minorEastAsia"/>
            <w:b w:val="0"/>
            <w:noProof/>
            <w:kern w:val="2"/>
            <w:sz w:val="24"/>
            <w:szCs w:val="24"/>
            <w:lang w:eastAsia="fr-FR"/>
            <w14:ligatures w14:val="standardContextual"/>
          </w:rPr>
          <w:tab/>
        </w:r>
        <w:r w:rsidRPr="00114EBF">
          <w:rPr>
            <w:rStyle w:val="Lienhypertexte"/>
            <w:noProof/>
          </w:rPr>
          <w:t>Conditions d’exécution des prestations</w:t>
        </w:r>
        <w:r>
          <w:rPr>
            <w:noProof/>
            <w:webHidden/>
          </w:rPr>
          <w:tab/>
        </w:r>
        <w:r>
          <w:rPr>
            <w:noProof/>
            <w:webHidden/>
          </w:rPr>
          <w:fldChar w:fldCharType="begin"/>
        </w:r>
        <w:r>
          <w:rPr>
            <w:noProof/>
            <w:webHidden/>
          </w:rPr>
          <w:instrText xml:space="preserve"> PAGEREF _Toc219801500 \h </w:instrText>
        </w:r>
        <w:r>
          <w:rPr>
            <w:noProof/>
            <w:webHidden/>
          </w:rPr>
        </w:r>
        <w:r>
          <w:rPr>
            <w:noProof/>
            <w:webHidden/>
          </w:rPr>
          <w:fldChar w:fldCharType="separate"/>
        </w:r>
        <w:r>
          <w:rPr>
            <w:noProof/>
            <w:webHidden/>
          </w:rPr>
          <w:t>22</w:t>
        </w:r>
        <w:r>
          <w:rPr>
            <w:noProof/>
            <w:webHidden/>
          </w:rPr>
          <w:fldChar w:fldCharType="end"/>
        </w:r>
      </w:hyperlink>
    </w:p>
    <w:p w14:paraId="7EDB9F3F" w14:textId="5C8EC9AD"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01" w:history="1">
        <w:r w:rsidRPr="00114EBF">
          <w:rPr>
            <w:rStyle w:val="Lienhypertexte"/>
            <w:noProof/>
          </w:rPr>
          <w:t>Article 11.1-</w:t>
        </w:r>
        <w:r>
          <w:rPr>
            <w:rFonts w:eastAsiaTheme="minorEastAsia"/>
            <w:i w:val="0"/>
            <w:noProof/>
            <w:kern w:val="2"/>
            <w:sz w:val="24"/>
            <w:szCs w:val="24"/>
            <w:lang w:eastAsia="fr-FR"/>
            <w14:ligatures w14:val="standardContextual"/>
          </w:rPr>
          <w:tab/>
        </w:r>
        <w:r w:rsidRPr="00114EBF">
          <w:rPr>
            <w:rStyle w:val="Lienhypertexte"/>
            <w:noProof/>
          </w:rPr>
          <w:t>Confidentialité</w:t>
        </w:r>
        <w:r>
          <w:rPr>
            <w:noProof/>
            <w:webHidden/>
          </w:rPr>
          <w:tab/>
        </w:r>
        <w:r>
          <w:rPr>
            <w:noProof/>
            <w:webHidden/>
          </w:rPr>
          <w:fldChar w:fldCharType="begin"/>
        </w:r>
        <w:r>
          <w:rPr>
            <w:noProof/>
            <w:webHidden/>
          </w:rPr>
          <w:instrText xml:space="preserve"> PAGEREF _Toc219801501 \h </w:instrText>
        </w:r>
        <w:r>
          <w:rPr>
            <w:noProof/>
            <w:webHidden/>
          </w:rPr>
        </w:r>
        <w:r>
          <w:rPr>
            <w:noProof/>
            <w:webHidden/>
          </w:rPr>
          <w:fldChar w:fldCharType="separate"/>
        </w:r>
        <w:r>
          <w:rPr>
            <w:noProof/>
            <w:webHidden/>
          </w:rPr>
          <w:t>22</w:t>
        </w:r>
        <w:r>
          <w:rPr>
            <w:noProof/>
            <w:webHidden/>
          </w:rPr>
          <w:fldChar w:fldCharType="end"/>
        </w:r>
      </w:hyperlink>
    </w:p>
    <w:p w14:paraId="4A792062" w14:textId="4B1B82D4"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02" w:history="1">
        <w:r w:rsidRPr="00114EBF">
          <w:rPr>
            <w:rStyle w:val="Lienhypertexte"/>
            <w:noProof/>
          </w:rPr>
          <w:t>Article 11.2-</w:t>
        </w:r>
        <w:r>
          <w:rPr>
            <w:rFonts w:eastAsiaTheme="minorEastAsia"/>
            <w:i w:val="0"/>
            <w:noProof/>
            <w:kern w:val="2"/>
            <w:sz w:val="24"/>
            <w:szCs w:val="24"/>
            <w:lang w:eastAsia="fr-FR"/>
            <w14:ligatures w14:val="standardContextual"/>
          </w:rPr>
          <w:tab/>
        </w:r>
        <w:r w:rsidRPr="00114EBF">
          <w:rPr>
            <w:rStyle w:val="Lienhypertexte"/>
            <w:noProof/>
          </w:rPr>
          <w:t>Secret professionnel</w:t>
        </w:r>
        <w:r>
          <w:rPr>
            <w:noProof/>
            <w:webHidden/>
          </w:rPr>
          <w:tab/>
        </w:r>
        <w:r>
          <w:rPr>
            <w:noProof/>
            <w:webHidden/>
          </w:rPr>
          <w:fldChar w:fldCharType="begin"/>
        </w:r>
        <w:r>
          <w:rPr>
            <w:noProof/>
            <w:webHidden/>
          </w:rPr>
          <w:instrText xml:space="preserve"> PAGEREF _Toc219801502 \h </w:instrText>
        </w:r>
        <w:r>
          <w:rPr>
            <w:noProof/>
            <w:webHidden/>
          </w:rPr>
        </w:r>
        <w:r>
          <w:rPr>
            <w:noProof/>
            <w:webHidden/>
          </w:rPr>
          <w:fldChar w:fldCharType="separate"/>
        </w:r>
        <w:r>
          <w:rPr>
            <w:noProof/>
            <w:webHidden/>
          </w:rPr>
          <w:t>23</w:t>
        </w:r>
        <w:r>
          <w:rPr>
            <w:noProof/>
            <w:webHidden/>
          </w:rPr>
          <w:fldChar w:fldCharType="end"/>
        </w:r>
      </w:hyperlink>
    </w:p>
    <w:p w14:paraId="23DC2A0B" w14:textId="5F309DD1"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03" w:history="1">
        <w:r w:rsidRPr="00114EBF">
          <w:rPr>
            <w:rStyle w:val="Lienhypertexte"/>
            <w:noProof/>
          </w:rPr>
          <w:t>Article 11.3-</w:t>
        </w:r>
        <w:r>
          <w:rPr>
            <w:rFonts w:eastAsiaTheme="minorEastAsia"/>
            <w:i w:val="0"/>
            <w:noProof/>
            <w:kern w:val="2"/>
            <w:sz w:val="24"/>
            <w:szCs w:val="24"/>
            <w:lang w:eastAsia="fr-FR"/>
            <w14:ligatures w14:val="standardContextual"/>
          </w:rPr>
          <w:tab/>
        </w:r>
        <w:r w:rsidRPr="00114EBF">
          <w:rPr>
            <w:rStyle w:val="Lienhypertexte"/>
            <w:noProof/>
          </w:rPr>
          <w:t>Protection de la main d’œuvre et conditions de travail</w:t>
        </w:r>
        <w:r>
          <w:rPr>
            <w:noProof/>
            <w:webHidden/>
          </w:rPr>
          <w:tab/>
        </w:r>
        <w:r>
          <w:rPr>
            <w:noProof/>
            <w:webHidden/>
          </w:rPr>
          <w:fldChar w:fldCharType="begin"/>
        </w:r>
        <w:r>
          <w:rPr>
            <w:noProof/>
            <w:webHidden/>
          </w:rPr>
          <w:instrText xml:space="preserve"> PAGEREF _Toc219801503 \h </w:instrText>
        </w:r>
        <w:r>
          <w:rPr>
            <w:noProof/>
            <w:webHidden/>
          </w:rPr>
        </w:r>
        <w:r>
          <w:rPr>
            <w:noProof/>
            <w:webHidden/>
          </w:rPr>
          <w:fldChar w:fldCharType="separate"/>
        </w:r>
        <w:r>
          <w:rPr>
            <w:noProof/>
            <w:webHidden/>
          </w:rPr>
          <w:t>23</w:t>
        </w:r>
        <w:r>
          <w:rPr>
            <w:noProof/>
            <w:webHidden/>
          </w:rPr>
          <w:fldChar w:fldCharType="end"/>
        </w:r>
      </w:hyperlink>
    </w:p>
    <w:p w14:paraId="5045A4B0" w14:textId="4D7B0B90" w:rsidR="003952E7" w:rsidRDefault="003952E7">
      <w:pPr>
        <w:pStyle w:val="TM1"/>
        <w:rPr>
          <w:rFonts w:eastAsiaTheme="minorEastAsia"/>
          <w:b w:val="0"/>
          <w:noProof/>
          <w:kern w:val="2"/>
          <w:sz w:val="24"/>
          <w:szCs w:val="24"/>
          <w:lang w:eastAsia="fr-FR"/>
          <w14:ligatures w14:val="standardContextual"/>
        </w:rPr>
      </w:pPr>
      <w:hyperlink w:anchor="_Toc219801504" w:history="1">
        <w:r w:rsidRPr="00114EBF">
          <w:rPr>
            <w:rStyle w:val="Lienhypertexte"/>
            <w:noProof/>
          </w:rPr>
          <w:t>ARTICLE 12-</w:t>
        </w:r>
        <w:r>
          <w:rPr>
            <w:rFonts w:eastAsiaTheme="minorEastAsia"/>
            <w:b w:val="0"/>
            <w:noProof/>
            <w:kern w:val="2"/>
            <w:sz w:val="24"/>
            <w:szCs w:val="24"/>
            <w:lang w:eastAsia="fr-FR"/>
            <w14:ligatures w14:val="standardContextual"/>
          </w:rPr>
          <w:tab/>
        </w:r>
        <w:r w:rsidRPr="00114EBF">
          <w:rPr>
            <w:rStyle w:val="Lienhypertexte"/>
            <w:noProof/>
          </w:rPr>
          <w:t>Cession de contrat</w:t>
        </w:r>
        <w:r>
          <w:rPr>
            <w:noProof/>
            <w:webHidden/>
          </w:rPr>
          <w:tab/>
        </w:r>
        <w:r>
          <w:rPr>
            <w:noProof/>
            <w:webHidden/>
          </w:rPr>
          <w:fldChar w:fldCharType="begin"/>
        </w:r>
        <w:r>
          <w:rPr>
            <w:noProof/>
            <w:webHidden/>
          </w:rPr>
          <w:instrText xml:space="preserve"> PAGEREF _Toc219801504 \h </w:instrText>
        </w:r>
        <w:r>
          <w:rPr>
            <w:noProof/>
            <w:webHidden/>
          </w:rPr>
        </w:r>
        <w:r>
          <w:rPr>
            <w:noProof/>
            <w:webHidden/>
          </w:rPr>
          <w:fldChar w:fldCharType="separate"/>
        </w:r>
        <w:r>
          <w:rPr>
            <w:noProof/>
            <w:webHidden/>
          </w:rPr>
          <w:t>23</w:t>
        </w:r>
        <w:r>
          <w:rPr>
            <w:noProof/>
            <w:webHidden/>
          </w:rPr>
          <w:fldChar w:fldCharType="end"/>
        </w:r>
      </w:hyperlink>
    </w:p>
    <w:p w14:paraId="1ACBD2B9" w14:textId="7618F206" w:rsidR="003952E7" w:rsidRDefault="003952E7">
      <w:pPr>
        <w:pStyle w:val="TM1"/>
        <w:rPr>
          <w:rFonts w:eastAsiaTheme="minorEastAsia"/>
          <w:b w:val="0"/>
          <w:noProof/>
          <w:kern w:val="2"/>
          <w:sz w:val="24"/>
          <w:szCs w:val="24"/>
          <w:lang w:eastAsia="fr-FR"/>
          <w14:ligatures w14:val="standardContextual"/>
        </w:rPr>
      </w:pPr>
      <w:hyperlink w:anchor="_Toc219801505" w:history="1">
        <w:r w:rsidRPr="00114EBF">
          <w:rPr>
            <w:rStyle w:val="Lienhypertexte"/>
            <w:noProof/>
          </w:rPr>
          <w:t>ARTICLE 13-</w:t>
        </w:r>
        <w:r>
          <w:rPr>
            <w:rFonts w:eastAsiaTheme="minorEastAsia"/>
            <w:b w:val="0"/>
            <w:noProof/>
            <w:kern w:val="2"/>
            <w:sz w:val="24"/>
            <w:szCs w:val="24"/>
            <w:lang w:eastAsia="fr-FR"/>
            <w14:ligatures w14:val="standardContextual"/>
          </w:rPr>
          <w:tab/>
        </w:r>
        <w:r w:rsidRPr="00114EBF">
          <w:rPr>
            <w:rStyle w:val="Lienhypertexte"/>
            <w:noProof/>
          </w:rPr>
          <w:t>Protection des données personnelles</w:t>
        </w:r>
        <w:r>
          <w:rPr>
            <w:noProof/>
            <w:webHidden/>
          </w:rPr>
          <w:tab/>
        </w:r>
        <w:r>
          <w:rPr>
            <w:noProof/>
            <w:webHidden/>
          </w:rPr>
          <w:fldChar w:fldCharType="begin"/>
        </w:r>
        <w:r>
          <w:rPr>
            <w:noProof/>
            <w:webHidden/>
          </w:rPr>
          <w:instrText xml:space="preserve"> PAGEREF _Toc219801505 \h </w:instrText>
        </w:r>
        <w:r>
          <w:rPr>
            <w:noProof/>
            <w:webHidden/>
          </w:rPr>
        </w:r>
        <w:r>
          <w:rPr>
            <w:noProof/>
            <w:webHidden/>
          </w:rPr>
          <w:fldChar w:fldCharType="separate"/>
        </w:r>
        <w:r>
          <w:rPr>
            <w:noProof/>
            <w:webHidden/>
          </w:rPr>
          <w:t>23</w:t>
        </w:r>
        <w:r>
          <w:rPr>
            <w:noProof/>
            <w:webHidden/>
          </w:rPr>
          <w:fldChar w:fldCharType="end"/>
        </w:r>
      </w:hyperlink>
    </w:p>
    <w:p w14:paraId="185FD46F" w14:textId="31AE8FCC"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06" w:history="1">
        <w:r w:rsidRPr="00114EBF">
          <w:rPr>
            <w:rStyle w:val="Lienhypertexte"/>
            <w:noProof/>
          </w:rPr>
          <w:t>Article 13.1-</w:t>
        </w:r>
        <w:r>
          <w:rPr>
            <w:rFonts w:eastAsiaTheme="minorEastAsia"/>
            <w:i w:val="0"/>
            <w:noProof/>
            <w:kern w:val="2"/>
            <w:sz w:val="24"/>
            <w:szCs w:val="24"/>
            <w:lang w:eastAsia="fr-FR"/>
            <w14:ligatures w14:val="standardContextual"/>
          </w:rPr>
          <w:tab/>
        </w:r>
        <w:r w:rsidRPr="00114EBF">
          <w:rPr>
            <w:rStyle w:val="Lienhypertexte"/>
            <w:noProof/>
          </w:rPr>
          <w:t>Obligations fixées par les lois et règlements applicables en matière de protection des données personnelles</w:t>
        </w:r>
        <w:r>
          <w:rPr>
            <w:noProof/>
            <w:webHidden/>
          </w:rPr>
          <w:tab/>
        </w:r>
        <w:r>
          <w:rPr>
            <w:noProof/>
            <w:webHidden/>
          </w:rPr>
          <w:fldChar w:fldCharType="begin"/>
        </w:r>
        <w:r>
          <w:rPr>
            <w:noProof/>
            <w:webHidden/>
          </w:rPr>
          <w:instrText xml:space="preserve"> PAGEREF _Toc219801506 \h </w:instrText>
        </w:r>
        <w:r>
          <w:rPr>
            <w:noProof/>
            <w:webHidden/>
          </w:rPr>
        </w:r>
        <w:r>
          <w:rPr>
            <w:noProof/>
            <w:webHidden/>
          </w:rPr>
          <w:fldChar w:fldCharType="separate"/>
        </w:r>
        <w:r>
          <w:rPr>
            <w:noProof/>
            <w:webHidden/>
          </w:rPr>
          <w:t>23</w:t>
        </w:r>
        <w:r>
          <w:rPr>
            <w:noProof/>
            <w:webHidden/>
          </w:rPr>
          <w:fldChar w:fldCharType="end"/>
        </w:r>
      </w:hyperlink>
    </w:p>
    <w:p w14:paraId="2F6555E8" w14:textId="7DCB09D6"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07" w:history="1">
        <w:r w:rsidRPr="00114EBF">
          <w:rPr>
            <w:rStyle w:val="Lienhypertexte"/>
            <w:noProof/>
          </w:rPr>
          <w:t>Article 13.2-</w:t>
        </w:r>
        <w:r>
          <w:rPr>
            <w:rFonts w:eastAsiaTheme="minorEastAsia"/>
            <w:i w:val="0"/>
            <w:noProof/>
            <w:kern w:val="2"/>
            <w:sz w:val="24"/>
            <w:szCs w:val="24"/>
            <w:lang w:eastAsia="fr-FR"/>
            <w14:ligatures w14:val="standardContextual"/>
          </w:rPr>
          <w:tab/>
        </w:r>
        <w:r w:rsidRPr="00114EBF">
          <w:rPr>
            <w:rStyle w:val="Lienhypertexte"/>
            <w:noProof/>
          </w:rPr>
          <w:t>Sanctions encourues en cas de non-respect</w:t>
        </w:r>
        <w:r>
          <w:rPr>
            <w:noProof/>
            <w:webHidden/>
          </w:rPr>
          <w:tab/>
        </w:r>
        <w:r>
          <w:rPr>
            <w:noProof/>
            <w:webHidden/>
          </w:rPr>
          <w:fldChar w:fldCharType="begin"/>
        </w:r>
        <w:r>
          <w:rPr>
            <w:noProof/>
            <w:webHidden/>
          </w:rPr>
          <w:instrText xml:space="preserve"> PAGEREF _Toc219801507 \h </w:instrText>
        </w:r>
        <w:r>
          <w:rPr>
            <w:noProof/>
            <w:webHidden/>
          </w:rPr>
        </w:r>
        <w:r>
          <w:rPr>
            <w:noProof/>
            <w:webHidden/>
          </w:rPr>
          <w:fldChar w:fldCharType="separate"/>
        </w:r>
        <w:r>
          <w:rPr>
            <w:noProof/>
            <w:webHidden/>
          </w:rPr>
          <w:t>25</w:t>
        </w:r>
        <w:r>
          <w:rPr>
            <w:noProof/>
            <w:webHidden/>
          </w:rPr>
          <w:fldChar w:fldCharType="end"/>
        </w:r>
      </w:hyperlink>
    </w:p>
    <w:p w14:paraId="5D9D65DE" w14:textId="0981D1FB"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08" w:history="1">
        <w:r w:rsidRPr="00114EBF">
          <w:rPr>
            <w:rStyle w:val="Lienhypertexte"/>
            <w:noProof/>
          </w:rPr>
          <w:t>Article 13.3-</w:t>
        </w:r>
        <w:r>
          <w:rPr>
            <w:rFonts w:eastAsiaTheme="minorEastAsia"/>
            <w:i w:val="0"/>
            <w:noProof/>
            <w:kern w:val="2"/>
            <w:sz w:val="24"/>
            <w:szCs w:val="24"/>
            <w:lang w:eastAsia="fr-FR"/>
            <w14:ligatures w14:val="standardContextual"/>
          </w:rPr>
          <w:tab/>
        </w:r>
        <w:r w:rsidRPr="00114EBF">
          <w:rPr>
            <w:rStyle w:val="Lienhypertexte"/>
            <w:noProof/>
          </w:rPr>
          <w:t>Obligation de confidentialité</w:t>
        </w:r>
        <w:r>
          <w:rPr>
            <w:noProof/>
            <w:webHidden/>
          </w:rPr>
          <w:tab/>
        </w:r>
        <w:r>
          <w:rPr>
            <w:noProof/>
            <w:webHidden/>
          </w:rPr>
          <w:fldChar w:fldCharType="begin"/>
        </w:r>
        <w:r>
          <w:rPr>
            <w:noProof/>
            <w:webHidden/>
          </w:rPr>
          <w:instrText xml:space="preserve"> PAGEREF _Toc219801508 \h </w:instrText>
        </w:r>
        <w:r>
          <w:rPr>
            <w:noProof/>
            <w:webHidden/>
          </w:rPr>
        </w:r>
        <w:r>
          <w:rPr>
            <w:noProof/>
            <w:webHidden/>
          </w:rPr>
          <w:fldChar w:fldCharType="separate"/>
        </w:r>
        <w:r>
          <w:rPr>
            <w:noProof/>
            <w:webHidden/>
          </w:rPr>
          <w:t>25</w:t>
        </w:r>
        <w:r>
          <w:rPr>
            <w:noProof/>
            <w:webHidden/>
          </w:rPr>
          <w:fldChar w:fldCharType="end"/>
        </w:r>
      </w:hyperlink>
    </w:p>
    <w:p w14:paraId="7A59E583" w14:textId="32E03E8C" w:rsidR="003952E7" w:rsidRDefault="003952E7">
      <w:pPr>
        <w:pStyle w:val="TM1"/>
        <w:rPr>
          <w:rFonts w:eastAsiaTheme="minorEastAsia"/>
          <w:b w:val="0"/>
          <w:noProof/>
          <w:kern w:val="2"/>
          <w:sz w:val="24"/>
          <w:szCs w:val="24"/>
          <w:lang w:eastAsia="fr-FR"/>
          <w14:ligatures w14:val="standardContextual"/>
        </w:rPr>
      </w:pPr>
      <w:hyperlink w:anchor="_Toc219801509" w:history="1">
        <w:r w:rsidRPr="00114EBF">
          <w:rPr>
            <w:rStyle w:val="Lienhypertexte"/>
            <w:noProof/>
          </w:rPr>
          <w:t>ARTICLE 14-</w:t>
        </w:r>
        <w:r>
          <w:rPr>
            <w:rFonts w:eastAsiaTheme="minorEastAsia"/>
            <w:b w:val="0"/>
            <w:noProof/>
            <w:kern w:val="2"/>
            <w:sz w:val="24"/>
            <w:szCs w:val="24"/>
            <w:lang w:eastAsia="fr-FR"/>
            <w14:ligatures w14:val="standardContextual"/>
          </w:rPr>
          <w:tab/>
        </w:r>
        <w:r w:rsidRPr="00114EBF">
          <w:rPr>
            <w:rStyle w:val="Lienhypertexte"/>
            <w:noProof/>
          </w:rPr>
          <w:t>Pénalités</w:t>
        </w:r>
        <w:r>
          <w:rPr>
            <w:noProof/>
            <w:webHidden/>
          </w:rPr>
          <w:tab/>
        </w:r>
        <w:r>
          <w:rPr>
            <w:noProof/>
            <w:webHidden/>
          </w:rPr>
          <w:fldChar w:fldCharType="begin"/>
        </w:r>
        <w:r>
          <w:rPr>
            <w:noProof/>
            <w:webHidden/>
          </w:rPr>
          <w:instrText xml:space="preserve"> PAGEREF _Toc219801509 \h </w:instrText>
        </w:r>
        <w:r>
          <w:rPr>
            <w:noProof/>
            <w:webHidden/>
          </w:rPr>
        </w:r>
        <w:r>
          <w:rPr>
            <w:noProof/>
            <w:webHidden/>
          </w:rPr>
          <w:fldChar w:fldCharType="separate"/>
        </w:r>
        <w:r>
          <w:rPr>
            <w:noProof/>
            <w:webHidden/>
          </w:rPr>
          <w:t>26</w:t>
        </w:r>
        <w:r>
          <w:rPr>
            <w:noProof/>
            <w:webHidden/>
          </w:rPr>
          <w:fldChar w:fldCharType="end"/>
        </w:r>
      </w:hyperlink>
    </w:p>
    <w:p w14:paraId="65C6DA0F" w14:textId="3E50103C"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10" w:history="1">
        <w:r w:rsidRPr="00114EBF">
          <w:rPr>
            <w:rStyle w:val="Lienhypertexte"/>
            <w:noProof/>
          </w:rPr>
          <w:t>Article 14.1-</w:t>
        </w:r>
        <w:r>
          <w:rPr>
            <w:rFonts w:eastAsiaTheme="minorEastAsia"/>
            <w:i w:val="0"/>
            <w:noProof/>
            <w:kern w:val="2"/>
            <w:sz w:val="24"/>
            <w:szCs w:val="24"/>
            <w:lang w:eastAsia="fr-FR"/>
            <w14:ligatures w14:val="standardContextual"/>
          </w:rPr>
          <w:tab/>
        </w:r>
        <w:r w:rsidRPr="00114EBF">
          <w:rPr>
            <w:rStyle w:val="Lienhypertexte"/>
            <w:noProof/>
          </w:rPr>
          <w:t>Pénalités pour retard dans la remise d’un livrable</w:t>
        </w:r>
        <w:r>
          <w:rPr>
            <w:noProof/>
            <w:webHidden/>
          </w:rPr>
          <w:tab/>
        </w:r>
        <w:r>
          <w:rPr>
            <w:noProof/>
            <w:webHidden/>
          </w:rPr>
          <w:fldChar w:fldCharType="begin"/>
        </w:r>
        <w:r>
          <w:rPr>
            <w:noProof/>
            <w:webHidden/>
          </w:rPr>
          <w:instrText xml:space="preserve"> PAGEREF _Toc219801510 \h </w:instrText>
        </w:r>
        <w:r>
          <w:rPr>
            <w:noProof/>
            <w:webHidden/>
          </w:rPr>
        </w:r>
        <w:r>
          <w:rPr>
            <w:noProof/>
            <w:webHidden/>
          </w:rPr>
          <w:fldChar w:fldCharType="separate"/>
        </w:r>
        <w:r>
          <w:rPr>
            <w:noProof/>
            <w:webHidden/>
          </w:rPr>
          <w:t>26</w:t>
        </w:r>
        <w:r>
          <w:rPr>
            <w:noProof/>
            <w:webHidden/>
          </w:rPr>
          <w:fldChar w:fldCharType="end"/>
        </w:r>
      </w:hyperlink>
    </w:p>
    <w:p w14:paraId="18A85AE0" w14:textId="2677833D"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11" w:history="1">
        <w:r w:rsidRPr="00114EBF">
          <w:rPr>
            <w:rStyle w:val="Lienhypertexte"/>
            <w:noProof/>
          </w:rPr>
          <w:t>Article 14.2-</w:t>
        </w:r>
        <w:r>
          <w:rPr>
            <w:rFonts w:eastAsiaTheme="minorEastAsia"/>
            <w:i w:val="0"/>
            <w:noProof/>
            <w:kern w:val="2"/>
            <w:sz w:val="24"/>
            <w:szCs w:val="24"/>
            <w:lang w:eastAsia="fr-FR"/>
            <w14:ligatures w14:val="standardContextual"/>
          </w:rPr>
          <w:tab/>
        </w:r>
        <w:r w:rsidRPr="00114EBF">
          <w:rPr>
            <w:rStyle w:val="Lienhypertexte"/>
            <w:noProof/>
          </w:rPr>
          <w:t>Pénalité en cas de non-respect des prescriptions du CCTP et/ou des engagements pris par le candidat dans son mémoire technique</w:t>
        </w:r>
        <w:r>
          <w:rPr>
            <w:noProof/>
            <w:webHidden/>
          </w:rPr>
          <w:tab/>
        </w:r>
        <w:r>
          <w:rPr>
            <w:noProof/>
            <w:webHidden/>
          </w:rPr>
          <w:fldChar w:fldCharType="begin"/>
        </w:r>
        <w:r>
          <w:rPr>
            <w:noProof/>
            <w:webHidden/>
          </w:rPr>
          <w:instrText xml:space="preserve"> PAGEREF _Toc219801511 \h </w:instrText>
        </w:r>
        <w:r>
          <w:rPr>
            <w:noProof/>
            <w:webHidden/>
          </w:rPr>
        </w:r>
        <w:r>
          <w:rPr>
            <w:noProof/>
            <w:webHidden/>
          </w:rPr>
          <w:fldChar w:fldCharType="separate"/>
        </w:r>
        <w:r>
          <w:rPr>
            <w:noProof/>
            <w:webHidden/>
          </w:rPr>
          <w:t>26</w:t>
        </w:r>
        <w:r>
          <w:rPr>
            <w:noProof/>
            <w:webHidden/>
          </w:rPr>
          <w:fldChar w:fldCharType="end"/>
        </w:r>
      </w:hyperlink>
    </w:p>
    <w:p w14:paraId="0DB30CA9" w14:textId="5CCA720A"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12" w:history="1">
        <w:r w:rsidRPr="00114EBF">
          <w:rPr>
            <w:rStyle w:val="Lienhypertexte"/>
            <w:noProof/>
          </w:rPr>
          <w:t>Article 14.3-</w:t>
        </w:r>
        <w:r>
          <w:rPr>
            <w:rFonts w:eastAsiaTheme="minorEastAsia"/>
            <w:i w:val="0"/>
            <w:noProof/>
            <w:kern w:val="2"/>
            <w:sz w:val="24"/>
            <w:szCs w:val="24"/>
            <w:lang w:eastAsia="fr-FR"/>
            <w14:ligatures w14:val="standardContextual"/>
          </w:rPr>
          <w:tab/>
        </w:r>
        <w:r w:rsidRPr="00114EBF">
          <w:rPr>
            <w:rStyle w:val="Lienhypertexte"/>
            <w:noProof/>
          </w:rPr>
          <w:t>Pénalités de retard du transcripteur à une séance</w:t>
        </w:r>
        <w:r>
          <w:rPr>
            <w:noProof/>
            <w:webHidden/>
          </w:rPr>
          <w:tab/>
        </w:r>
        <w:r>
          <w:rPr>
            <w:noProof/>
            <w:webHidden/>
          </w:rPr>
          <w:fldChar w:fldCharType="begin"/>
        </w:r>
        <w:r>
          <w:rPr>
            <w:noProof/>
            <w:webHidden/>
          </w:rPr>
          <w:instrText xml:space="preserve"> PAGEREF _Toc219801512 \h </w:instrText>
        </w:r>
        <w:r>
          <w:rPr>
            <w:noProof/>
            <w:webHidden/>
          </w:rPr>
        </w:r>
        <w:r>
          <w:rPr>
            <w:noProof/>
            <w:webHidden/>
          </w:rPr>
          <w:fldChar w:fldCharType="separate"/>
        </w:r>
        <w:r>
          <w:rPr>
            <w:noProof/>
            <w:webHidden/>
          </w:rPr>
          <w:t>27</w:t>
        </w:r>
        <w:r>
          <w:rPr>
            <w:noProof/>
            <w:webHidden/>
          </w:rPr>
          <w:fldChar w:fldCharType="end"/>
        </w:r>
      </w:hyperlink>
    </w:p>
    <w:p w14:paraId="28F9553C" w14:textId="7340A13E"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13" w:history="1">
        <w:r w:rsidRPr="00114EBF">
          <w:rPr>
            <w:rStyle w:val="Lienhypertexte"/>
            <w:noProof/>
          </w:rPr>
          <w:t>Article 14.4-</w:t>
        </w:r>
        <w:r>
          <w:rPr>
            <w:rFonts w:eastAsiaTheme="minorEastAsia"/>
            <w:i w:val="0"/>
            <w:noProof/>
            <w:kern w:val="2"/>
            <w:sz w:val="24"/>
            <w:szCs w:val="24"/>
            <w:lang w:eastAsia="fr-FR"/>
            <w14:ligatures w14:val="standardContextual"/>
          </w:rPr>
          <w:tab/>
        </w:r>
        <w:r w:rsidRPr="00114EBF">
          <w:rPr>
            <w:rStyle w:val="Lienhypertexte"/>
            <w:noProof/>
          </w:rPr>
          <w:t>Pénalités pour absence du transcripteur à une séance</w:t>
        </w:r>
        <w:r>
          <w:rPr>
            <w:noProof/>
            <w:webHidden/>
          </w:rPr>
          <w:tab/>
        </w:r>
        <w:r>
          <w:rPr>
            <w:noProof/>
            <w:webHidden/>
          </w:rPr>
          <w:fldChar w:fldCharType="begin"/>
        </w:r>
        <w:r>
          <w:rPr>
            <w:noProof/>
            <w:webHidden/>
          </w:rPr>
          <w:instrText xml:space="preserve"> PAGEREF _Toc219801513 \h </w:instrText>
        </w:r>
        <w:r>
          <w:rPr>
            <w:noProof/>
            <w:webHidden/>
          </w:rPr>
        </w:r>
        <w:r>
          <w:rPr>
            <w:noProof/>
            <w:webHidden/>
          </w:rPr>
          <w:fldChar w:fldCharType="separate"/>
        </w:r>
        <w:r>
          <w:rPr>
            <w:noProof/>
            <w:webHidden/>
          </w:rPr>
          <w:t>27</w:t>
        </w:r>
        <w:r>
          <w:rPr>
            <w:noProof/>
            <w:webHidden/>
          </w:rPr>
          <w:fldChar w:fldCharType="end"/>
        </w:r>
      </w:hyperlink>
    </w:p>
    <w:p w14:paraId="0047AE3A" w14:textId="129FD5ED"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14" w:history="1">
        <w:r w:rsidRPr="00114EBF">
          <w:rPr>
            <w:rStyle w:val="Lienhypertexte"/>
            <w:noProof/>
          </w:rPr>
          <w:t>Article 14.5-</w:t>
        </w:r>
        <w:r>
          <w:rPr>
            <w:rFonts w:eastAsiaTheme="minorEastAsia"/>
            <w:i w:val="0"/>
            <w:noProof/>
            <w:kern w:val="2"/>
            <w:sz w:val="24"/>
            <w:szCs w:val="24"/>
            <w:lang w:eastAsia="fr-FR"/>
            <w14:ligatures w14:val="standardContextual"/>
          </w:rPr>
          <w:tab/>
        </w:r>
        <w:r w:rsidRPr="00114EBF">
          <w:rPr>
            <w:rStyle w:val="Lienhypertexte"/>
            <w:noProof/>
          </w:rPr>
          <w:t>Autres pénalités</w:t>
        </w:r>
        <w:r>
          <w:rPr>
            <w:noProof/>
            <w:webHidden/>
          </w:rPr>
          <w:tab/>
        </w:r>
        <w:r>
          <w:rPr>
            <w:noProof/>
            <w:webHidden/>
          </w:rPr>
          <w:fldChar w:fldCharType="begin"/>
        </w:r>
        <w:r>
          <w:rPr>
            <w:noProof/>
            <w:webHidden/>
          </w:rPr>
          <w:instrText xml:space="preserve"> PAGEREF _Toc219801514 \h </w:instrText>
        </w:r>
        <w:r>
          <w:rPr>
            <w:noProof/>
            <w:webHidden/>
          </w:rPr>
        </w:r>
        <w:r>
          <w:rPr>
            <w:noProof/>
            <w:webHidden/>
          </w:rPr>
          <w:fldChar w:fldCharType="separate"/>
        </w:r>
        <w:r>
          <w:rPr>
            <w:noProof/>
            <w:webHidden/>
          </w:rPr>
          <w:t>27</w:t>
        </w:r>
        <w:r>
          <w:rPr>
            <w:noProof/>
            <w:webHidden/>
          </w:rPr>
          <w:fldChar w:fldCharType="end"/>
        </w:r>
      </w:hyperlink>
    </w:p>
    <w:p w14:paraId="58F388DD" w14:textId="3116D3FA" w:rsidR="003952E7" w:rsidRDefault="003952E7">
      <w:pPr>
        <w:pStyle w:val="TM1"/>
        <w:rPr>
          <w:rFonts w:eastAsiaTheme="minorEastAsia"/>
          <w:b w:val="0"/>
          <w:noProof/>
          <w:kern w:val="2"/>
          <w:sz w:val="24"/>
          <w:szCs w:val="24"/>
          <w:lang w:eastAsia="fr-FR"/>
          <w14:ligatures w14:val="standardContextual"/>
        </w:rPr>
      </w:pPr>
      <w:hyperlink w:anchor="_Toc219801515" w:history="1">
        <w:r w:rsidRPr="00114EBF">
          <w:rPr>
            <w:rStyle w:val="Lienhypertexte"/>
            <w:noProof/>
          </w:rPr>
          <w:t>ARTICLE 15-</w:t>
        </w:r>
        <w:r>
          <w:rPr>
            <w:rFonts w:eastAsiaTheme="minorEastAsia"/>
            <w:b w:val="0"/>
            <w:noProof/>
            <w:kern w:val="2"/>
            <w:sz w:val="24"/>
            <w:szCs w:val="24"/>
            <w:lang w:eastAsia="fr-FR"/>
            <w14:ligatures w14:val="standardContextual"/>
          </w:rPr>
          <w:tab/>
        </w:r>
        <w:r w:rsidRPr="00114EBF">
          <w:rPr>
            <w:rStyle w:val="Lienhypertexte"/>
            <w:noProof/>
          </w:rPr>
          <w:t>Constatation de l’exécution des prestations</w:t>
        </w:r>
        <w:r>
          <w:rPr>
            <w:noProof/>
            <w:webHidden/>
          </w:rPr>
          <w:tab/>
        </w:r>
        <w:r>
          <w:rPr>
            <w:noProof/>
            <w:webHidden/>
          </w:rPr>
          <w:fldChar w:fldCharType="begin"/>
        </w:r>
        <w:r>
          <w:rPr>
            <w:noProof/>
            <w:webHidden/>
          </w:rPr>
          <w:instrText xml:space="preserve"> PAGEREF _Toc219801515 \h </w:instrText>
        </w:r>
        <w:r>
          <w:rPr>
            <w:noProof/>
            <w:webHidden/>
          </w:rPr>
        </w:r>
        <w:r>
          <w:rPr>
            <w:noProof/>
            <w:webHidden/>
          </w:rPr>
          <w:fldChar w:fldCharType="separate"/>
        </w:r>
        <w:r>
          <w:rPr>
            <w:noProof/>
            <w:webHidden/>
          </w:rPr>
          <w:t>27</w:t>
        </w:r>
        <w:r>
          <w:rPr>
            <w:noProof/>
            <w:webHidden/>
          </w:rPr>
          <w:fldChar w:fldCharType="end"/>
        </w:r>
      </w:hyperlink>
    </w:p>
    <w:p w14:paraId="11D65D0F" w14:textId="44F48C18"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16" w:history="1">
        <w:r w:rsidRPr="00114EBF">
          <w:rPr>
            <w:rStyle w:val="Lienhypertexte"/>
            <w:noProof/>
          </w:rPr>
          <w:t>Article 15.1-</w:t>
        </w:r>
        <w:r>
          <w:rPr>
            <w:rFonts w:eastAsiaTheme="minorEastAsia"/>
            <w:i w:val="0"/>
            <w:noProof/>
            <w:kern w:val="2"/>
            <w:sz w:val="24"/>
            <w:szCs w:val="24"/>
            <w:lang w:eastAsia="fr-FR"/>
            <w14:ligatures w14:val="standardContextual"/>
          </w:rPr>
          <w:tab/>
        </w:r>
        <w:r w:rsidRPr="00114EBF">
          <w:rPr>
            <w:rStyle w:val="Lienhypertexte"/>
            <w:noProof/>
          </w:rPr>
          <w:t>Opérations de vérification</w:t>
        </w:r>
        <w:r>
          <w:rPr>
            <w:noProof/>
            <w:webHidden/>
          </w:rPr>
          <w:tab/>
        </w:r>
        <w:r>
          <w:rPr>
            <w:noProof/>
            <w:webHidden/>
          </w:rPr>
          <w:fldChar w:fldCharType="begin"/>
        </w:r>
        <w:r>
          <w:rPr>
            <w:noProof/>
            <w:webHidden/>
          </w:rPr>
          <w:instrText xml:space="preserve"> PAGEREF _Toc219801516 \h </w:instrText>
        </w:r>
        <w:r>
          <w:rPr>
            <w:noProof/>
            <w:webHidden/>
          </w:rPr>
        </w:r>
        <w:r>
          <w:rPr>
            <w:noProof/>
            <w:webHidden/>
          </w:rPr>
          <w:fldChar w:fldCharType="separate"/>
        </w:r>
        <w:r>
          <w:rPr>
            <w:noProof/>
            <w:webHidden/>
          </w:rPr>
          <w:t>27</w:t>
        </w:r>
        <w:r>
          <w:rPr>
            <w:noProof/>
            <w:webHidden/>
          </w:rPr>
          <w:fldChar w:fldCharType="end"/>
        </w:r>
      </w:hyperlink>
    </w:p>
    <w:p w14:paraId="67BCB0FC" w14:textId="0445F70C"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17" w:history="1">
        <w:r w:rsidRPr="00114EBF">
          <w:rPr>
            <w:rStyle w:val="Lienhypertexte"/>
            <w:noProof/>
          </w:rPr>
          <w:t>Article 15.2-</w:t>
        </w:r>
        <w:r>
          <w:rPr>
            <w:rFonts w:eastAsiaTheme="minorEastAsia"/>
            <w:i w:val="0"/>
            <w:noProof/>
            <w:kern w:val="2"/>
            <w:sz w:val="24"/>
            <w:szCs w:val="24"/>
            <w:lang w:eastAsia="fr-FR"/>
            <w14:ligatures w14:val="standardContextual"/>
          </w:rPr>
          <w:tab/>
        </w:r>
        <w:r w:rsidRPr="00114EBF">
          <w:rPr>
            <w:rStyle w:val="Lienhypertexte"/>
            <w:noProof/>
          </w:rPr>
          <w:t>Décision après vérification</w:t>
        </w:r>
        <w:r>
          <w:rPr>
            <w:noProof/>
            <w:webHidden/>
          </w:rPr>
          <w:tab/>
        </w:r>
        <w:r>
          <w:rPr>
            <w:noProof/>
            <w:webHidden/>
          </w:rPr>
          <w:fldChar w:fldCharType="begin"/>
        </w:r>
        <w:r>
          <w:rPr>
            <w:noProof/>
            <w:webHidden/>
          </w:rPr>
          <w:instrText xml:space="preserve"> PAGEREF _Toc219801517 \h </w:instrText>
        </w:r>
        <w:r>
          <w:rPr>
            <w:noProof/>
            <w:webHidden/>
          </w:rPr>
        </w:r>
        <w:r>
          <w:rPr>
            <w:noProof/>
            <w:webHidden/>
          </w:rPr>
          <w:fldChar w:fldCharType="separate"/>
        </w:r>
        <w:r>
          <w:rPr>
            <w:noProof/>
            <w:webHidden/>
          </w:rPr>
          <w:t>27</w:t>
        </w:r>
        <w:r>
          <w:rPr>
            <w:noProof/>
            <w:webHidden/>
          </w:rPr>
          <w:fldChar w:fldCharType="end"/>
        </w:r>
      </w:hyperlink>
    </w:p>
    <w:p w14:paraId="4CDE97A7" w14:textId="6291EA08" w:rsidR="003952E7" w:rsidRDefault="003952E7">
      <w:pPr>
        <w:pStyle w:val="TM1"/>
        <w:rPr>
          <w:rFonts w:eastAsiaTheme="minorEastAsia"/>
          <w:b w:val="0"/>
          <w:noProof/>
          <w:kern w:val="2"/>
          <w:sz w:val="24"/>
          <w:szCs w:val="24"/>
          <w:lang w:eastAsia="fr-FR"/>
          <w14:ligatures w14:val="standardContextual"/>
        </w:rPr>
      </w:pPr>
      <w:hyperlink w:anchor="_Toc219801518" w:history="1">
        <w:r w:rsidRPr="00114EBF">
          <w:rPr>
            <w:rStyle w:val="Lienhypertexte"/>
            <w:noProof/>
          </w:rPr>
          <w:t>ARTICLE 16-</w:t>
        </w:r>
        <w:r>
          <w:rPr>
            <w:rFonts w:eastAsiaTheme="minorEastAsia"/>
            <w:b w:val="0"/>
            <w:noProof/>
            <w:kern w:val="2"/>
            <w:sz w:val="24"/>
            <w:szCs w:val="24"/>
            <w:lang w:eastAsia="fr-FR"/>
            <w14:ligatures w14:val="standardContextual"/>
          </w:rPr>
          <w:tab/>
        </w:r>
        <w:r w:rsidRPr="00114EBF">
          <w:rPr>
            <w:rStyle w:val="Lienhypertexte"/>
            <w:noProof/>
          </w:rPr>
          <w:t>Garantie</w:t>
        </w:r>
        <w:r>
          <w:rPr>
            <w:noProof/>
            <w:webHidden/>
          </w:rPr>
          <w:tab/>
        </w:r>
        <w:r>
          <w:rPr>
            <w:noProof/>
            <w:webHidden/>
          </w:rPr>
          <w:fldChar w:fldCharType="begin"/>
        </w:r>
        <w:r>
          <w:rPr>
            <w:noProof/>
            <w:webHidden/>
          </w:rPr>
          <w:instrText xml:space="preserve"> PAGEREF _Toc219801518 \h </w:instrText>
        </w:r>
        <w:r>
          <w:rPr>
            <w:noProof/>
            <w:webHidden/>
          </w:rPr>
        </w:r>
        <w:r>
          <w:rPr>
            <w:noProof/>
            <w:webHidden/>
          </w:rPr>
          <w:fldChar w:fldCharType="separate"/>
        </w:r>
        <w:r>
          <w:rPr>
            <w:noProof/>
            <w:webHidden/>
          </w:rPr>
          <w:t>27</w:t>
        </w:r>
        <w:r>
          <w:rPr>
            <w:noProof/>
            <w:webHidden/>
          </w:rPr>
          <w:fldChar w:fldCharType="end"/>
        </w:r>
      </w:hyperlink>
    </w:p>
    <w:p w14:paraId="126CAEEC" w14:textId="3C7223A0" w:rsidR="003952E7" w:rsidRDefault="003952E7">
      <w:pPr>
        <w:pStyle w:val="TM1"/>
        <w:rPr>
          <w:rFonts w:eastAsiaTheme="minorEastAsia"/>
          <w:b w:val="0"/>
          <w:noProof/>
          <w:kern w:val="2"/>
          <w:sz w:val="24"/>
          <w:szCs w:val="24"/>
          <w:lang w:eastAsia="fr-FR"/>
          <w14:ligatures w14:val="standardContextual"/>
        </w:rPr>
      </w:pPr>
      <w:hyperlink w:anchor="_Toc219801519" w:history="1">
        <w:r w:rsidRPr="00114EBF">
          <w:rPr>
            <w:rStyle w:val="Lienhypertexte"/>
            <w:noProof/>
          </w:rPr>
          <w:t>ARTICLE 17-</w:t>
        </w:r>
        <w:r>
          <w:rPr>
            <w:rFonts w:eastAsiaTheme="minorEastAsia"/>
            <w:b w:val="0"/>
            <w:noProof/>
            <w:kern w:val="2"/>
            <w:sz w:val="24"/>
            <w:szCs w:val="24"/>
            <w:lang w:eastAsia="fr-FR"/>
            <w14:ligatures w14:val="standardContextual"/>
          </w:rPr>
          <w:tab/>
        </w:r>
        <w:r w:rsidRPr="00114EBF">
          <w:rPr>
            <w:rStyle w:val="Lienhypertexte"/>
            <w:noProof/>
          </w:rPr>
          <w:t>Résiliation et adaptation/suspension de l’accord-cadre</w:t>
        </w:r>
        <w:r>
          <w:rPr>
            <w:noProof/>
            <w:webHidden/>
          </w:rPr>
          <w:tab/>
        </w:r>
        <w:r>
          <w:rPr>
            <w:noProof/>
            <w:webHidden/>
          </w:rPr>
          <w:fldChar w:fldCharType="begin"/>
        </w:r>
        <w:r>
          <w:rPr>
            <w:noProof/>
            <w:webHidden/>
          </w:rPr>
          <w:instrText xml:space="preserve"> PAGEREF _Toc219801519 \h </w:instrText>
        </w:r>
        <w:r>
          <w:rPr>
            <w:noProof/>
            <w:webHidden/>
          </w:rPr>
        </w:r>
        <w:r>
          <w:rPr>
            <w:noProof/>
            <w:webHidden/>
          </w:rPr>
          <w:fldChar w:fldCharType="separate"/>
        </w:r>
        <w:r>
          <w:rPr>
            <w:noProof/>
            <w:webHidden/>
          </w:rPr>
          <w:t>28</w:t>
        </w:r>
        <w:r>
          <w:rPr>
            <w:noProof/>
            <w:webHidden/>
          </w:rPr>
          <w:fldChar w:fldCharType="end"/>
        </w:r>
      </w:hyperlink>
    </w:p>
    <w:p w14:paraId="6E7F519F" w14:textId="42C994E4"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20" w:history="1">
        <w:r w:rsidRPr="00114EBF">
          <w:rPr>
            <w:rStyle w:val="Lienhypertexte"/>
            <w:noProof/>
          </w:rPr>
          <w:t>Article 17.1-</w:t>
        </w:r>
        <w:r>
          <w:rPr>
            <w:rFonts w:eastAsiaTheme="minorEastAsia"/>
            <w:i w:val="0"/>
            <w:noProof/>
            <w:kern w:val="2"/>
            <w:sz w:val="24"/>
            <w:szCs w:val="24"/>
            <w:lang w:eastAsia="fr-FR"/>
            <w14:ligatures w14:val="standardContextual"/>
          </w:rPr>
          <w:tab/>
        </w:r>
        <w:r w:rsidRPr="00114EBF">
          <w:rPr>
            <w:rStyle w:val="Lienhypertexte"/>
            <w:noProof/>
          </w:rPr>
          <w:t>Résiliation de l’accord-cadre aux torts du titulaire</w:t>
        </w:r>
        <w:r>
          <w:rPr>
            <w:noProof/>
            <w:webHidden/>
          </w:rPr>
          <w:tab/>
        </w:r>
        <w:r>
          <w:rPr>
            <w:noProof/>
            <w:webHidden/>
          </w:rPr>
          <w:fldChar w:fldCharType="begin"/>
        </w:r>
        <w:r>
          <w:rPr>
            <w:noProof/>
            <w:webHidden/>
          </w:rPr>
          <w:instrText xml:space="preserve"> PAGEREF _Toc219801520 \h </w:instrText>
        </w:r>
        <w:r>
          <w:rPr>
            <w:noProof/>
            <w:webHidden/>
          </w:rPr>
        </w:r>
        <w:r>
          <w:rPr>
            <w:noProof/>
            <w:webHidden/>
          </w:rPr>
          <w:fldChar w:fldCharType="separate"/>
        </w:r>
        <w:r>
          <w:rPr>
            <w:noProof/>
            <w:webHidden/>
          </w:rPr>
          <w:t>28</w:t>
        </w:r>
        <w:r>
          <w:rPr>
            <w:noProof/>
            <w:webHidden/>
          </w:rPr>
          <w:fldChar w:fldCharType="end"/>
        </w:r>
      </w:hyperlink>
    </w:p>
    <w:p w14:paraId="256B4251" w14:textId="215F9333"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21" w:history="1">
        <w:r w:rsidRPr="00114EBF">
          <w:rPr>
            <w:rStyle w:val="Lienhypertexte"/>
            <w:noProof/>
          </w:rPr>
          <w:t>Article 17.2-</w:t>
        </w:r>
        <w:r>
          <w:rPr>
            <w:rFonts w:eastAsiaTheme="minorEastAsia"/>
            <w:i w:val="0"/>
            <w:noProof/>
            <w:kern w:val="2"/>
            <w:sz w:val="24"/>
            <w:szCs w:val="24"/>
            <w:lang w:eastAsia="fr-FR"/>
            <w14:ligatures w14:val="standardContextual"/>
          </w:rPr>
          <w:tab/>
        </w:r>
        <w:r w:rsidRPr="00114EBF">
          <w:rPr>
            <w:rStyle w:val="Lienhypertexte"/>
            <w:noProof/>
          </w:rPr>
          <w:t>Résiliation de l’accord-cadre pour motif d’intérêt général</w:t>
        </w:r>
        <w:r>
          <w:rPr>
            <w:noProof/>
            <w:webHidden/>
          </w:rPr>
          <w:tab/>
        </w:r>
        <w:r>
          <w:rPr>
            <w:noProof/>
            <w:webHidden/>
          </w:rPr>
          <w:fldChar w:fldCharType="begin"/>
        </w:r>
        <w:r>
          <w:rPr>
            <w:noProof/>
            <w:webHidden/>
          </w:rPr>
          <w:instrText xml:space="preserve"> PAGEREF _Toc219801521 \h </w:instrText>
        </w:r>
        <w:r>
          <w:rPr>
            <w:noProof/>
            <w:webHidden/>
          </w:rPr>
        </w:r>
        <w:r>
          <w:rPr>
            <w:noProof/>
            <w:webHidden/>
          </w:rPr>
          <w:fldChar w:fldCharType="separate"/>
        </w:r>
        <w:r>
          <w:rPr>
            <w:noProof/>
            <w:webHidden/>
          </w:rPr>
          <w:t>28</w:t>
        </w:r>
        <w:r>
          <w:rPr>
            <w:noProof/>
            <w:webHidden/>
          </w:rPr>
          <w:fldChar w:fldCharType="end"/>
        </w:r>
      </w:hyperlink>
    </w:p>
    <w:p w14:paraId="1EDBD327" w14:textId="68F2656F" w:rsidR="003952E7" w:rsidRDefault="003952E7">
      <w:pPr>
        <w:pStyle w:val="TM2"/>
        <w:tabs>
          <w:tab w:val="left" w:pos="1760"/>
          <w:tab w:val="right" w:leader="dot" w:pos="9062"/>
        </w:tabs>
        <w:rPr>
          <w:rFonts w:eastAsiaTheme="minorEastAsia"/>
          <w:i w:val="0"/>
          <w:noProof/>
          <w:kern w:val="2"/>
          <w:sz w:val="24"/>
          <w:szCs w:val="24"/>
          <w:lang w:eastAsia="fr-FR"/>
          <w14:ligatures w14:val="standardContextual"/>
        </w:rPr>
      </w:pPr>
      <w:hyperlink w:anchor="_Toc219801522" w:history="1">
        <w:r w:rsidRPr="00114EBF">
          <w:rPr>
            <w:rStyle w:val="Lienhypertexte"/>
            <w:noProof/>
          </w:rPr>
          <w:t>Article 17.3-</w:t>
        </w:r>
        <w:r>
          <w:rPr>
            <w:rFonts w:eastAsiaTheme="minorEastAsia"/>
            <w:i w:val="0"/>
            <w:noProof/>
            <w:kern w:val="2"/>
            <w:sz w:val="24"/>
            <w:szCs w:val="24"/>
            <w:lang w:eastAsia="fr-FR"/>
            <w14:ligatures w14:val="standardContextual"/>
          </w:rPr>
          <w:tab/>
        </w:r>
        <w:r w:rsidRPr="00114EBF">
          <w:rPr>
            <w:rStyle w:val="Lienhypertexte"/>
            <w:noProof/>
          </w:rPr>
          <w:t>Adaptation – suspension de l’accord-cadre</w:t>
        </w:r>
        <w:r>
          <w:rPr>
            <w:noProof/>
            <w:webHidden/>
          </w:rPr>
          <w:tab/>
        </w:r>
        <w:r>
          <w:rPr>
            <w:noProof/>
            <w:webHidden/>
          </w:rPr>
          <w:fldChar w:fldCharType="begin"/>
        </w:r>
        <w:r>
          <w:rPr>
            <w:noProof/>
            <w:webHidden/>
          </w:rPr>
          <w:instrText xml:space="preserve"> PAGEREF _Toc219801522 \h </w:instrText>
        </w:r>
        <w:r>
          <w:rPr>
            <w:noProof/>
            <w:webHidden/>
          </w:rPr>
        </w:r>
        <w:r>
          <w:rPr>
            <w:noProof/>
            <w:webHidden/>
          </w:rPr>
          <w:fldChar w:fldCharType="separate"/>
        </w:r>
        <w:r>
          <w:rPr>
            <w:noProof/>
            <w:webHidden/>
          </w:rPr>
          <w:t>28</w:t>
        </w:r>
        <w:r>
          <w:rPr>
            <w:noProof/>
            <w:webHidden/>
          </w:rPr>
          <w:fldChar w:fldCharType="end"/>
        </w:r>
      </w:hyperlink>
    </w:p>
    <w:p w14:paraId="72403BB5" w14:textId="111B107C" w:rsidR="003952E7" w:rsidRDefault="003952E7">
      <w:pPr>
        <w:pStyle w:val="TM1"/>
        <w:rPr>
          <w:rFonts w:eastAsiaTheme="minorEastAsia"/>
          <w:b w:val="0"/>
          <w:noProof/>
          <w:kern w:val="2"/>
          <w:sz w:val="24"/>
          <w:szCs w:val="24"/>
          <w:lang w:eastAsia="fr-FR"/>
          <w14:ligatures w14:val="standardContextual"/>
        </w:rPr>
      </w:pPr>
      <w:hyperlink w:anchor="_Toc219801523" w:history="1">
        <w:r w:rsidRPr="00114EBF">
          <w:rPr>
            <w:rStyle w:val="Lienhypertexte"/>
            <w:noProof/>
          </w:rPr>
          <w:t>ARTICLE 18-</w:t>
        </w:r>
        <w:r>
          <w:rPr>
            <w:rFonts w:eastAsiaTheme="minorEastAsia"/>
            <w:b w:val="0"/>
            <w:noProof/>
            <w:kern w:val="2"/>
            <w:sz w:val="24"/>
            <w:szCs w:val="24"/>
            <w:lang w:eastAsia="fr-FR"/>
            <w14:ligatures w14:val="standardContextual"/>
          </w:rPr>
          <w:tab/>
        </w:r>
        <w:r w:rsidRPr="00114EBF">
          <w:rPr>
            <w:rStyle w:val="Lienhypertexte"/>
            <w:noProof/>
          </w:rPr>
          <w:t>Assurances</w:t>
        </w:r>
        <w:r>
          <w:rPr>
            <w:noProof/>
            <w:webHidden/>
          </w:rPr>
          <w:tab/>
        </w:r>
        <w:r>
          <w:rPr>
            <w:noProof/>
            <w:webHidden/>
          </w:rPr>
          <w:fldChar w:fldCharType="begin"/>
        </w:r>
        <w:r>
          <w:rPr>
            <w:noProof/>
            <w:webHidden/>
          </w:rPr>
          <w:instrText xml:space="preserve"> PAGEREF _Toc219801523 \h </w:instrText>
        </w:r>
        <w:r>
          <w:rPr>
            <w:noProof/>
            <w:webHidden/>
          </w:rPr>
        </w:r>
        <w:r>
          <w:rPr>
            <w:noProof/>
            <w:webHidden/>
          </w:rPr>
          <w:fldChar w:fldCharType="separate"/>
        </w:r>
        <w:r>
          <w:rPr>
            <w:noProof/>
            <w:webHidden/>
          </w:rPr>
          <w:t>29</w:t>
        </w:r>
        <w:r>
          <w:rPr>
            <w:noProof/>
            <w:webHidden/>
          </w:rPr>
          <w:fldChar w:fldCharType="end"/>
        </w:r>
      </w:hyperlink>
    </w:p>
    <w:p w14:paraId="253F85F7" w14:textId="74FB2A4E" w:rsidR="003952E7" w:rsidRDefault="003952E7">
      <w:pPr>
        <w:pStyle w:val="TM1"/>
        <w:rPr>
          <w:rFonts w:eastAsiaTheme="minorEastAsia"/>
          <w:b w:val="0"/>
          <w:noProof/>
          <w:kern w:val="2"/>
          <w:sz w:val="24"/>
          <w:szCs w:val="24"/>
          <w:lang w:eastAsia="fr-FR"/>
          <w14:ligatures w14:val="standardContextual"/>
        </w:rPr>
      </w:pPr>
      <w:hyperlink w:anchor="_Toc219801524" w:history="1">
        <w:r w:rsidRPr="00114EBF">
          <w:rPr>
            <w:rStyle w:val="Lienhypertexte"/>
            <w:noProof/>
          </w:rPr>
          <w:t>ARTICLE 19-</w:t>
        </w:r>
        <w:r>
          <w:rPr>
            <w:rFonts w:eastAsiaTheme="minorEastAsia"/>
            <w:b w:val="0"/>
            <w:noProof/>
            <w:kern w:val="2"/>
            <w:sz w:val="24"/>
            <w:szCs w:val="24"/>
            <w:lang w:eastAsia="fr-FR"/>
            <w14:ligatures w14:val="standardContextual"/>
          </w:rPr>
          <w:tab/>
        </w:r>
        <w:r w:rsidRPr="00114EBF">
          <w:rPr>
            <w:rStyle w:val="Lienhypertexte"/>
            <w:noProof/>
          </w:rPr>
          <w:t>Arrêt de l’exécution des prestations</w:t>
        </w:r>
        <w:r>
          <w:rPr>
            <w:noProof/>
            <w:webHidden/>
          </w:rPr>
          <w:tab/>
        </w:r>
        <w:r>
          <w:rPr>
            <w:noProof/>
            <w:webHidden/>
          </w:rPr>
          <w:fldChar w:fldCharType="begin"/>
        </w:r>
        <w:r>
          <w:rPr>
            <w:noProof/>
            <w:webHidden/>
          </w:rPr>
          <w:instrText xml:space="preserve"> PAGEREF _Toc219801524 \h </w:instrText>
        </w:r>
        <w:r>
          <w:rPr>
            <w:noProof/>
            <w:webHidden/>
          </w:rPr>
        </w:r>
        <w:r>
          <w:rPr>
            <w:noProof/>
            <w:webHidden/>
          </w:rPr>
          <w:fldChar w:fldCharType="separate"/>
        </w:r>
        <w:r>
          <w:rPr>
            <w:noProof/>
            <w:webHidden/>
          </w:rPr>
          <w:t>29</w:t>
        </w:r>
        <w:r>
          <w:rPr>
            <w:noProof/>
            <w:webHidden/>
          </w:rPr>
          <w:fldChar w:fldCharType="end"/>
        </w:r>
      </w:hyperlink>
    </w:p>
    <w:p w14:paraId="11032E46" w14:textId="36A0F5A6" w:rsidR="003952E7" w:rsidRDefault="003952E7">
      <w:pPr>
        <w:pStyle w:val="TM1"/>
        <w:rPr>
          <w:rFonts w:eastAsiaTheme="minorEastAsia"/>
          <w:b w:val="0"/>
          <w:noProof/>
          <w:kern w:val="2"/>
          <w:sz w:val="24"/>
          <w:szCs w:val="24"/>
          <w:lang w:eastAsia="fr-FR"/>
          <w14:ligatures w14:val="standardContextual"/>
        </w:rPr>
      </w:pPr>
      <w:hyperlink w:anchor="_Toc219801525" w:history="1">
        <w:r w:rsidRPr="00114EBF">
          <w:rPr>
            <w:rStyle w:val="Lienhypertexte"/>
            <w:noProof/>
          </w:rPr>
          <w:t>ARTICLE 20-</w:t>
        </w:r>
        <w:r>
          <w:rPr>
            <w:rFonts w:eastAsiaTheme="minorEastAsia"/>
            <w:b w:val="0"/>
            <w:noProof/>
            <w:kern w:val="2"/>
            <w:sz w:val="24"/>
            <w:szCs w:val="24"/>
            <w:lang w:eastAsia="fr-FR"/>
            <w14:ligatures w14:val="standardContextual"/>
          </w:rPr>
          <w:tab/>
        </w:r>
        <w:r w:rsidRPr="00114EBF">
          <w:rPr>
            <w:rStyle w:val="Lienhypertexte"/>
            <w:noProof/>
          </w:rPr>
          <w:t>Obligation du Titulaire tous les 6 mois</w:t>
        </w:r>
        <w:r>
          <w:rPr>
            <w:noProof/>
            <w:webHidden/>
          </w:rPr>
          <w:tab/>
        </w:r>
        <w:r>
          <w:rPr>
            <w:noProof/>
            <w:webHidden/>
          </w:rPr>
          <w:fldChar w:fldCharType="begin"/>
        </w:r>
        <w:r>
          <w:rPr>
            <w:noProof/>
            <w:webHidden/>
          </w:rPr>
          <w:instrText xml:space="preserve"> PAGEREF _Toc219801525 \h </w:instrText>
        </w:r>
        <w:r>
          <w:rPr>
            <w:noProof/>
            <w:webHidden/>
          </w:rPr>
        </w:r>
        <w:r>
          <w:rPr>
            <w:noProof/>
            <w:webHidden/>
          </w:rPr>
          <w:fldChar w:fldCharType="separate"/>
        </w:r>
        <w:r>
          <w:rPr>
            <w:noProof/>
            <w:webHidden/>
          </w:rPr>
          <w:t>30</w:t>
        </w:r>
        <w:r>
          <w:rPr>
            <w:noProof/>
            <w:webHidden/>
          </w:rPr>
          <w:fldChar w:fldCharType="end"/>
        </w:r>
      </w:hyperlink>
    </w:p>
    <w:p w14:paraId="4212E93A" w14:textId="12379390" w:rsidR="003952E7" w:rsidRDefault="003952E7">
      <w:pPr>
        <w:pStyle w:val="TM1"/>
        <w:rPr>
          <w:rFonts w:eastAsiaTheme="minorEastAsia"/>
          <w:b w:val="0"/>
          <w:noProof/>
          <w:kern w:val="2"/>
          <w:sz w:val="24"/>
          <w:szCs w:val="24"/>
          <w:lang w:eastAsia="fr-FR"/>
          <w14:ligatures w14:val="standardContextual"/>
        </w:rPr>
      </w:pPr>
      <w:hyperlink w:anchor="_Toc219801526" w:history="1">
        <w:r w:rsidRPr="00114EBF">
          <w:rPr>
            <w:rStyle w:val="Lienhypertexte"/>
            <w:noProof/>
          </w:rPr>
          <w:t>ARTICLE 21-</w:t>
        </w:r>
        <w:r>
          <w:rPr>
            <w:rFonts w:eastAsiaTheme="minorEastAsia"/>
            <w:b w:val="0"/>
            <w:noProof/>
            <w:kern w:val="2"/>
            <w:sz w:val="24"/>
            <w:szCs w:val="24"/>
            <w:lang w:eastAsia="fr-FR"/>
            <w14:ligatures w14:val="standardContextual"/>
          </w:rPr>
          <w:tab/>
        </w:r>
        <w:r w:rsidRPr="00114EBF">
          <w:rPr>
            <w:rStyle w:val="Lienhypertexte"/>
            <w:noProof/>
          </w:rPr>
          <w:t>Litiges et différends – Droit applicable</w:t>
        </w:r>
        <w:r>
          <w:rPr>
            <w:noProof/>
            <w:webHidden/>
          </w:rPr>
          <w:tab/>
        </w:r>
        <w:r>
          <w:rPr>
            <w:noProof/>
            <w:webHidden/>
          </w:rPr>
          <w:fldChar w:fldCharType="begin"/>
        </w:r>
        <w:r>
          <w:rPr>
            <w:noProof/>
            <w:webHidden/>
          </w:rPr>
          <w:instrText xml:space="preserve"> PAGEREF _Toc219801526 \h </w:instrText>
        </w:r>
        <w:r>
          <w:rPr>
            <w:noProof/>
            <w:webHidden/>
          </w:rPr>
        </w:r>
        <w:r>
          <w:rPr>
            <w:noProof/>
            <w:webHidden/>
          </w:rPr>
          <w:fldChar w:fldCharType="separate"/>
        </w:r>
        <w:r>
          <w:rPr>
            <w:noProof/>
            <w:webHidden/>
          </w:rPr>
          <w:t>30</w:t>
        </w:r>
        <w:r>
          <w:rPr>
            <w:noProof/>
            <w:webHidden/>
          </w:rPr>
          <w:fldChar w:fldCharType="end"/>
        </w:r>
      </w:hyperlink>
    </w:p>
    <w:p w14:paraId="6A8A3FF1" w14:textId="0DE53D7C" w:rsidR="003952E7" w:rsidRDefault="003952E7">
      <w:pPr>
        <w:pStyle w:val="TM1"/>
        <w:rPr>
          <w:rFonts w:eastAsiaTheme="minorEastAsia"/>
          <w:b w:val="0"/>
          <w:noProof/>
          <w:kern w:val="2"/>
          <w:sz w:val="24"/>
          <w:szCs w:val="24"/>
          <w:lang w:eastAsia="fr-FR"/>
          <w14:ligatures w14:val="standardContextual"/>
        </w:rPr>
      </w:pPr>
      <w:hyperlink w:anchor="_Toc219801527" w:history="1">
        <w:r w:rsidRPr="00114EBF">
          <w:rPr>
            <w:rStyle w:val="Lienhypertexte"/>
            <w:noProof/>
          </w:rPr>
          <w:t>ARTICLE 22-</w:t>
        </w:r>
        <w:r>
          <w:rPr>
            <w:rFonts w:eastAsiaTheme="minorEastAsia"/>
            <w:b w:val="0"/>
            <w:noProof/>
            <w:kern w:val="2"/>
            <w:sz w:val="24"/>
            <w:szCs w:val="24"/>
            <w:lang w:eastAsia="fr-FR"/>
            <w14:ligatures w14:val="standardContextual"/>
          </w:rPr>
          <w:tab/>
        </w:r>
        <w:r w:rsidRPr="00114EBF">
          <w:rPr>
            <w:rStyle w:val="Lienhypertexte"/>
            <w:noProof/>
          </w:rPr>
          <w:t>Dérogation aux documents généraux</w:t>
        </w:r>
        <w:r>
          <w:rPr>
            <w:noProof/>
            <w:webHidden/>
          </w:rPr>
          <w:tab/>
        </w:r>
        <w:r>
          <w:rPr>
            <w:noProof/>
            <w:webHidden/>
          </w:rPr>
          <w:fldChar w:fldCharType="begin"/>
        </w:r>
        <w:r>
          <w:rPr>
            <w:noProof/>
            <w:webHidden/>
          </w:rPr>
          <w:instrText xml:space="preserve"> PAGEREF _Toc219801527 \h </w:instrText>
        </w:r>
        <w:r>
          <w:rPr>
            <w:noProof/>
            <w:webHidden/>
          </w:rPr>
        </w:r>
        <w:r>
          <w:rPr>
            <w:noProof/>
            <w:webHidden/>
          </w:rPr>
          <w:fldChar w:fldCharType="separate"/>
        </w:r>
        <w:r>
          <w:rPr>
            <w:noProof/>
            <w:webHidden/>
          </w:rPr>
          <w:t>31</w:t>
        </w:r>
        <w:r>
          <w:rPr>
            <w:noProof/>
            <w:webHidden/>
          </w:rPr>
          <w:fldChar w:fldCharType="end"/>
        </w:r>
      </w:hyperlink>
    </w:p>
    <w:p w14:paraId="54C3F3A4" w14:textId="42178BAA" w:rsidR="003952E7" w:rsidRDefault="003952E7">
      <w:pPr>
        <w:pStyle w:val="TM1"/>
        <w:rPr>
          <w:rFonts w:eastAsiaTheme="minorEastAsia"/>
          <w:b w:val="0"/>
          <w:noProof/>
          <w:kern w:val="2"/>
          <w:sz w:val="24"/>
          <w:szCs w:val="24"/>
          <w:lang w:eastAsia="fr-FR"/>
          <w14:ligatures w14:val="standardContextual"/>
        </w:rPr>
      </w:pPr>
      <w:hyperlink w:anchor="_Toc219801528" w:history="1">
        <w:r w:rsidRPr="00114EBF">
          <w:rPr>
            <w:rStyle w:val="Lienhypertexte"/>
            <w:noProof/>
          </w:rPr>
          <w:t>ARTICLE 23-</w:t>
        </w:r>
        <w:r>
          <w:rPr>
            <w:rFonts w:eastAsiaTheme="minorEastAsia"/>
            <w:b w:val="0"/>
            <w:noProof/>
            <w:kern w:val="2"/>
            <w:sz w:val="24"/>
            <w:szCs w:val="24"/>
            <w:lang w:eastAsia="fr-FR"/>
            <w14:ligatures w14:val="standardContextual"/>
          </w:rPr>
          <w:tab/>
        </w:r>
        <w:r w:rsidRPr="00114EBF">
          <w:rPr>
            <w:rStyle w:val="Lienhypertexte"/>
            <w:noProof/>
          </w:rPr>
          <w:t>APPROBATION DE L’ACCORD-CADRE</w:t>
        </w:r>
        <w:r>
          <w:rPr>
            <w:noProof/>
            <w:webHidden/>
          </w:rPr>
          <w:tab/>
        </w:r>
        <w:r>
          <w:rPr>
            <w:noProof/>
            <w:webHidden/>
          </w:rPr>
          <w:fldChar w:fldCharType="begin"/>
        </w:r>
        <w:r>
          <w:rPr>
            <w:noProof/>
            <w:webHidden/>
          </w:rPr>
          <w:instrText xml:space="preserve"> PAGEREF _Toc219801528 \h </w:instrText>
        </w:r>
        <w:r>
          <w:rPr>
            <w:noProof/>
            <w:webHidden/>
          </w:rPr>
        </w:r>
        <w:r>
          <w:rPr>
            <w:noProof/>
            <w:webHidden/>
          </w:rPr>
          <w:fldChar w:fldCharType="separate"/>
        </w:r>
        <w:r>
          <w:rPr>
            <w:noProof/>
            <w:webHidden/>
          </w:rPr>
          <w:t>32</w:t>
        </w:r>
        <w:r>
          <w:rPr>
            <w:noProof/>
            <w:webHidden/>
          </w:rPr>
          <w:fldChar w:fldCharType="end"/>
        </w:r>
      </w:hyperlink>
    </w:p>
    <w:p w14:paraId="66030782" w14:textId="7C66B46A" w:rsidR="00610257" w:rsidRDefault="00A1007E" w:rsidP="00E06B9A">
      <w:pPr>
        <w:spacing w:after="0" w:line="240" w:lineRule="auto"/>
        <w:contextualSpacing/>
        <w:rPr>
          <w:rFonts w:eastAsia="Times New Roman" w:cs="Arial"/>
          <w:noProof/>
          <w:color w:val="000000"/>
          <w:shd w:val="clear" w:color="auto" w:fill="FFFFFF"/>
        </w:rPr>
      </w:pPr>
      <w:r w:rsidRPr="00BD3B97">
        <w:rPr>
          <w:rFonts w:ascii="Trebuchet MS" w:hAnsi="Trebuchet MS" w:cs="Arial"/>
          <w:b/>
          <w:i/>
          <w:smallCaps/>
          <w:sz w:val="20"/>
          <w:szCs w:val="20"/>
          <w:u w:val="single"/>
        </w:rPr>
        <w:fldChar w:fldCharType="end"/>
      </w:r>
    </w:p>
    <w:p w14:paraId="0DE8BFB9" w14:textId="77777777" w:rsidR="00B2358D" w:rsidRPr="005A46B2" w:rsidRDefault="00B2358D" w:rsidP="00E06B9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contextualSpacing/>
        <w:jc w:val="both"/>
        <w:rPr>
          <w:b/>
          <w:bCs/>
          <w:smallCaps/>
          <w:sz w:val="26"/>
          <w:szCs w:val="26"/>
          <w:u w:val="single"/>
        </w:rPr>
      </w:pPr>
    </w:p>
    <w:p w14:paraId="1C535F00" w14:textId="0B97D9CC" w:rsidR="004A2C7E" w:rsidRPr="00853CD6" w:rsidRDefault="004A2C7E" w:rsidP="004A2C7E">
      <w:pPr>
        <w:pStyle w:val="Titre1"/>
        <w:shd w:val="clear" w:color="auto" w:fill="DC8C00"/>
        <w:contextualSpacing/>
        <w:rPr>
          <w:color w:val="FFFFFF" w:themeColor="background1"/>
          <w:sz w:val="28"/>
          <w:szCs w:val="28"/>
        </w:rPr>
      </w:pPr>
      <w:r>
        <w:br w:type="column"/>
      </w:r>
      <w:bookmarkStart w:id="4" w:name="_Toc512268830"/>
      <w:bookmarkStart w:id="5" w:name="_Toc219801452"/>
      <w:r w:rsidRPr="00853CD6">
        <w:rPr>
          <w:color w:val="FFFFFF" w:themeColor="background1"/>
          <w:sz w:val="28"/>
          <w:szCs w:val="28"/>
        </w:rPr>
        <w:lastRenderedPageBreak/>
        <w:t>CONTRACTANT (LE TITULAIRE EST UNE PERSONNE PHYSIQUE)</w:t>
      </w:r>
      <w:bookmarkEnd w:id="4"/>
      <w:bookmarkEnd w:id="5"/>
    </w:p>
    <w:p w14:paraId="45704862" w14:textId="77777777" w:rsidR="004A2C7E" w:rsidRPr="004A2C7E" w:rsidRDefault="004A2C7E" w:rsidP="004A2C7E">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 "</w:t>
      </w:r>
    </w:p>
    <w:p w14:paraId="7F95B9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M……………………………………………………………………………………………………………….  </w:t>
      </w: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en mon nom personnel,</w:t>
      </w:r>
    </w:p>
    <w:p w14:paraId="5B1498DA" w14:textId="77777777" w:rsidR="00853CD6"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 ……………………………………………………………………………………………………</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2344EF7E" w14:textId="1517923B"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26A4729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0DCCDF1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796BC0A"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CB880D5"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D3343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02BF895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0904CBD0"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180BB20D"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je suis titulaire d'une police d'assurance garantissant l'ensemble des responsabilités que j'encours :</w:t>
      </w:r>
    </w:p>
    <w:p w14:paraId="13BA4BC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6CF991D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3D5D531E" w14:textId="5595BBC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sidR="00853CD6">
        <w:rPr>
          <w:rFonts w:asciiTheme="minorHAnsi" w:hAnsiTheme="minorHAnsi" w:cstheme="minorHAnsi"/>
        </w:rPr>
        <w:t xml:space="preserve">de cent </w:t>
      </w:r>
      <w:r w:rsidR="004A5D23">
        <w:rPr>
          <w:rFonts w:asciiTheme="minorHAnsi" w:hAnsiTheme="minorHAnsi" w:cstheme="minorHAnsi"/>
        </w:rPr>
        <w:t>quatre-vingts</w:t>
      </w:r>
      <w:r w:rsidR="00853CD6">
        <w:rPr>
          <w:rFonts w:asciiTheme="minorHAnsi" w:hAnsiTheme="minorHAnsi" w:cstheme="minorHAnsi"/>
        </w:rPr>
        <w:t xml:space="preserve"> jours</w:t>
      </w:r>
      <w:r w:rsidRPr="004A2C7E">
        <w:rPr>
          <w:rFonts w:asciiTheme="minorHAnsi" w:hAnsiTheme="minorHAnsi" w:cstheme="minorHAnsi"/>
        </w:rPr>
        <w:t xml:space="preserve"> à compter de </w:t>
      </w:r>
      <w:r w:rsidR="00853CD6">
        <w:rPr>
          <w:rFonts w:asciiTheme="minorHAnsi" w:hAnsiTheme="minorHAnsi" w:cstheme="minorHAnsi"/>
        </w:rPr>
        <w:t xml:space="preserve">la date limite de réception des offres. </w:t>
      </w:r>
    </w:p>
    <w:p w14:paraId="404A6BF5" w14:textId="749D7963"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6" w:name="_Toc248736071"/>
      <w:bookmarkStart w:id="7" w:name="_Toc512268831"/>
      <w:bookmarkStart w:id="8" w:name="_Toc219801453"/>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UNE PERSONNE MORALE)</w:t>
      </w:r>
      <w:bookmarkEnd w:id="6"/>
      <w:bookmarkEnd w:id="7"/>
      <w:bookmarkEnd w:id="8"/>
    </w:p>
    <w:p w14:paraId="021C697A"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w:t>
      </w:r>
    </w:p>
    <w:p w14:paraId="17072E2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r w:rsidRPr="004A2C7E">
        <w:rPr>
          <w:rFonts w:asciiTheme="minorHAnsi" w:hAnsiTheme="minorHAnsi" w:cstheme="minorHAnsi"/>
        </w:rPr>
        <w:tab/>
      </w:r>
    </w:p>
    <w:p w14:paraId="0981ACC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dénommée </w:t>
      </w:r>
      <w:r w:rsidRPr="004A2C7E">
        <w:rPr>
          <w:rFonts w:asciiTheme="minorHAnsi" w:hAnsiTheme="minorHAnsi" w:cstheme="minorHAnsi"/>
        </w:rPr>
        <w:tab/>
      </w:r>
    </w:p>
    <w:p w14:paraId="4ECDA09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ayant</w:t>
      </w:r>
      <w:proofErr w:type="gramEnd"/>
      <w:r w:rsidRPr="004A2C7E">
        <w:rPr>
          <w:rFonts w:asciiTheme="minorHAnsi" w:hAnsiTheme="minorHAnsi" w:cstheme="minorHAnsi"/>
        </w:rPr>
        <w:t xml:space="preserve"> son siège social à </w:t>
      </w:r>
      <w:r w:rsidRPr="004A2C7E">
        <w:rPr>
          <w:rFonts w:asciiTheme="minorHAnsi" w:hAnsiTheme="minorHAnsi" w:cstheme="minorHAnsi"/>
        </w:rPr>
        <w:tab/>
      </w:r>
    </w:p>
    <w:p w14:paraId="41967BF9" w14:textId="07718FD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4A5D23">
        <w:rPr>
          <w:rFonts w:asciiTheme="minorHAnsi" w:hAnsiTheme="minorHAnsi" w:cstheme="minorHAnsi"/>
        </w:rPr>
        <w:t>5</w:t>
      </w:r>
      <w:r w:rsidRPr="004A2C7E">
        <w:rPr>
          <w:rFonts w:asciiTheme="minorHAnsi" w:hAnsiTheme="minorHAnsi" w:cstheme="minorHAnsi"/>
        </w:rPr>
        <w:t xml:space="preserve"> ci-dessous :</w:t>
      </w:r>
    </w:p>
    <w:p w14:paraId="451EE55C"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4D51D576"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Forme de la société..................................................................... Capital</w:t>
      </w:r>
      <w:r w:rsidRPr="004A2C7E">
        <w:rPr>
          <w:rFonts w:asciiTheme="minorHAnsi" w:hAnsiTheme="minorHAnsi" w:cstheme="minorHAnsi"/>
        </w:rPr>
        <w:tab/>
      </w:r>
    </w:p>
    <w:p w14:paraId="5776DDF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2D4ABC"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1298BC28"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0877044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Numéro d’identification au registre du commerce : ………………………………………………</w:t>
      </w:r>
    </w:p>
    <w:p w14:paraId="58ECD989"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1162354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p>
    <w:p w14:paraId="7FA212AB"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AFFIRME, sous peine de résiliation de plein droit de l’accord-cadre, que la Société pour laquelle j'interviens, est titulaire d'une police d'assurance garantissant les responsabilités qu'elle encourt :</w:t>
      </w:r>
    </w:p>
    <w:p w14:paraId="07B3275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7EF889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76F7EABB" w14:textId="19C5E0C3" w:rsidR="00853CD6" w:rsidRPr="004A2C7E" w:rsidRDefault="00853CD6" w:rsidP="00853CD6">
      <w:pPr>
        <w:pStyle w:val="05ARTICLENiv1-Texte"/>
        <w:rPr>
          <w:rFonts w:asciiTheme="minorHAnsi" w:hAnsiTheme="minorHAnsi" w:cstheme="minorHAnsi"/>
        </w:rPr>
      </w:pPr>
      <w:bookmarkStart w:id="9" w:name="_Toc236631552"/>
      <w:bookmarkStart w:id="10" w:name="_Toc248474490"/>
      <w:bookmarkStart w:id="11" w:name="_Toc248736072"/>
      <w:bookmarkStart w:id="12" w:name="_Toc512268832"/>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2680C927" w14:textId="6D50F3FA" w:rsidR="004A2C7E" w:rsidRPr="00853CD6" w:rsidRDefault="006D2306" w:rsidP="00853CD6">
      <w:pPr>
        <w:pStyle w:val="Titre1"/>
        <w:numPr>
          <w:ilvl w:val="0"/>
          <w:numId w:val="0"/>
        </w:numPr>
        <w:shd w:val="clear" w:color="auto" w:fill="DC8C00"/>
        <w:ind w:left="1985" w:hanging="1985"/>
        <w:contextualSpacing/>
        <w:rPr>
          <w:color w:val="FFFFFF" w:themeColor="background1"/>
          <w:sz w:val="28"/>
          <w:szCs w:val="28"/>
        </w:rPr>
      </w:pPr>
      <w:bookmarkStart w:id="13" w:name="_Toc219801454"/>
      <w:r>
        <w:rPr>
          <w:color w:val="FFFFFF" w:themeColor="background1"/>
          <w:sz w:val="28"/>
          <w:szCs w:val="28"/>
        </w:rPr>
        <w:t xml:space="preserve">ARTICLE 1 </w:t>
      </w:r>
      <w:r>
        <w:rPr>
          <w:color w:val="FFFFFF" w:themeColor="background1"/>
          <w:sz w:val="28"/>
          <w:szCs w:val="28"/>
        </w:rPr>
        <w:tab/>
      </w:r>
      <w:r w:rsidR="004A2C7E" w:rsidRPr="00853CD6">
        <w:rPr>
          <w:color w:val="FFFFFF" w:themeColor="background1"/>
          <w:sz w:val="28"/>
          <w:szCs w:val="28"/>
        </w:rPr>
        <w:t>CONTRACTANT (LE TITULAIRE EST UN GROUPEMENT DE PERSONNES)</w:t>
      </w:r>
      <w:bookmarkEnd w:id="9"/>
      <w:bookmarkEnd w:id="10"/>
      <w:bookmarkEnd w:id="11"/>
      <w:bookmarkEnd w:id="12"/>
      <w:bookmarkEnd w:id="13"/>
    </w:p>
    <w:p w14:paraId="7BEC4EBC" w14:textId="77777777" w:rsidR="004A2C7E" w:rsidRPr="004A2C7E" w:rsidRDefault="004A2C7E" w:rsidP="00853CD6">
      <w:pPr>
        <w:pStyle w:val="05ARTICLENiv1-Texte"/>
        <w:spacing w:before="120" w:after="120"/>
        <w:rPr>
          <w:rFonts w:asciiTheme="minorHAnsi" w:hAnsiTheme="minorHAnsi" w:cstheme="minorHAnsi"/>
        </w:rPr>
      </w:pPr>
      <w:r w:rsidRPr="004A2C7E">
        <w:rPr>
          <w:rFonts w:asciiTheme="minorHAnsi" w:hAnsiTheme="minorHAnsi" w:cstheme="minorHAnsi"/>
        </w:rPr>
        <w:t xml:space="preserve">NOUS soussignés, </w:t>
      </w:r>
    </w:p>
    <w:p w14:paraId="3395777C" w14:textId="77777777" w:rsidR="004A2C7E" w:rsidRPr="004A2C7E" w:rsidRDefault="003D484D" w:rsidP="004A2C7E">
      <w:pPr>
        <w:spacing w:after="120"/>
        <w:rPr>
          <w:rFonts w:cstheme="minorHAnsi"/>
          <w:sz w:val="20"/>
          <w:szCs w:val="20"/>
        </w:rPr>
      </w:pPr>
      <w:sdt>
        <w:sdtPr>
          <w:rPr>
            <w:rFonts w:cstheme="minorHAnsi"/>
            <w:b/>
            <w:sz w:val="20"/>
            <w:szCs w:val="20"/>
          </w:rPr>
          <w:id w:val="644399366"/>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w:t>
      </w:r>
      <w:r w:rsidR="004A2C7E" w:rsidRPr="004A2C7E">
        <w:rPr>
          <w:rFonts w:cstheme="minorHAnsi"/>
          <w:sz w:val="20"/>
          <w:szCs w:val="20"/>
        </w:rPr>
        <w:t xml:space="preserve">, </w:t>
      </w:r>
    </w:p>
    <w:p w14:paraId="0815AD30" w14:textId="77777777" w:rsidR="004A2C7E" w:rsidRPr="004A2C7E" w:rsidRDefault="003D484D" w:rsidP="004A2C7E">
      <w:pPr>
        <w:spacing w:after="120"/>
        <w:rPr>
          <w:rFonts w:cstheme="minorHAnsi"/>
          <w:sz w:val="20"/>
          <w:szCs w:val="20"/>
        </w:rPr>
      </w:pPr>
      <w:sdt>
        <w:sdtPr>
          <w:rPr>
            <w:rFonts w:cstheme="minorHAnsi"/>
            <w:b/>
            <w:sz w:val="20"/>
            <w:szCs w:val="20"/>
          </w:rPr>
          <w:id w:val="137496228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conjoints avec mandataire solidaire </w:t>
      </w:r>
      <w:r w:rsidR="004A2C7E" w:rsidRPr="004A2C7E">
        <w:rPr>
          <w:rFonts w:cstheme="minorHAnsi"/>
          <w:sz w:val="20"/>
          <w:szCs w:val="20"/>
        </w:rPr>
        <w:t xml:space="preserve">de chacun des membres du groupement pour leurs obligations contractuelles à l’égard du pouvoir adjudicateur, </w:t>
      </w:r>
    </w:p>
    <w:p w14:paraId="42A1B572" w14:textId="77777777" w:rsidR="004A2C7E" w:rsidRPr="004A2C7E" w:rsidRDefault="003D484D" w:rsidP="004A2C7E">
      <w:pPr>
        <w:spacing w:after="120"/>
        <w:rPr>
          <w:rFonts w:cstheme="minorHAnsi"/>
          <w:b/>
          <w:sz w:val="20"/>
          <w:szCs w:val="20"/>
        </w:rPr>
      </w:pPr>
      <w:sdt>
        <w:sdtPr>
          <w:rPr>
            <w:rFonts w:cstheme="minorHAnsi"/>
            <w:b/>
            <w:sz w:val="20"/>
            <w:szCs w:val="20"/>
          </w:rPr>
          <w:id w:val="466249154"/>
          <w14:checkbox>
            <w14:checked w14:val="0"/>
            <w14:checkedState w14:val="2612" w14:font="MS Gothic"/>
            <w14:uncheckedState w14:val="2610" w14:font="MS Gothic"/>
          </w14:checkbox>
        </w:sdtPr>
        <w:sdtEndPr/>
        <w:sdtContent>
          <w:r w:rsidR="004A2C7E" w:rsidRPr="004A2C7E">
            <w:rPr>
              <w:rFonts w:ascii="Segoe UI Symbol" w:eastAsia="MS Gothic" w:hAnsi="Segoe UI Symbol" w:cs="Segoe UI Symbol"/>
              <w:b/>
              <w:sz w:val="20"/>
              <w:szCs w:val="20"/>
            </w:rPr>
            <w:t>☐</w:t>
          </w:r>
        </w:sdtContent>
      </w:sdt>
      <w:r w:rsidR="004A2C7E" w:rsidRPr="004A2C7E">
        <w:rPr>
          <w:rFonts w:cstheme="minorHAnsi"/>
          <w:b/>
          <w:sz w:val="20"/>
          <w:szCs w:val="20"/>
        </w:rPr>
        <w:t xml:space="preserve"> </w:t>
      </w:r>
      <w:proofErr w:type="gramStart"/>
      <w:r w:rsidR="004A2C7E" w:rsidRPr="004A2C7E">
        <w:rPr>
          <w:rFonts w:cstheme="minorHAnsi"/>
          <w:b/>
          <w:sz w:val="20"/>
          <w:szCs w:val="20"/>
        </w:rPr>
        <w:t>cotraitants</w:t>
      </w:r>
      <w:proofErr w:type="gramEnd"/>
      <w:r w:rsidR="004A2C7E" w:rsidRPr="004A2C7E">
        <w:rPr>
          <w:rFonts w:cstheme="minorHAnsi"/>
          <w:b/>
          <w:sz w:val="20"/>
          <w:szCs w:val="20"/>
        </w:rPr>
        <w:t xml:space="preserve"> solidaires,</w:t>
      </w:r>
    </w:p>
    <w:p w14:paraId="50BABA4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engageant</w:t>
      </w:r>
      <w:proofErr w:type="gramEnd"/>
      <w:r w:rsidRPr="004A2C7E">
        <w:rPr>
          <w:rFonts w:asciiTheme="minorHAnsi" w:hAnsiTheme="minorHAnsi" w:cstheme="minorHAnsi"/>
        </w:rPr>
        <w:t xml:space="preserve"> ainsi les personnes physiques ou morales ci-après, désignées dans l’accord-cadre sous le nom « TITULAIRE »</w:t>
      </w:r>
    </w:p>
    <w:p w14:paraId="2689ADF5"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b/>
          <w:i/>
        </w:rPr>
        <w:t>1</w:t>
      </w:r>
      <w:r w:rsidRPr="004A2C7E">
        <w:rPr>
          <w:rFonts w:asciiTheme="minorHAnsi" w:hAnsiTheme="minorHAnsi" w:cstheme="minorHAnsi"/>
          <w:b/>
          <w:i/>
          <w:vertAlign w:val="superscript"/>
        </w:rPr>
        <w:t>er</w:t>
      </w:r>
      <w:r w:rsidRPr="004A2C7E">
        <w:rPr>
          <w:rFonts w:asciiTheme="minorHAnsi" w:hAnsiTheme="minorHAnsi" w:cstheme="minorHAnsi"/>
          <w:b/>
          <w:i/>
        </w:rPr>
        <w:t xml:space="preserve"> cocontractant :</w:t>
      </w:r>
      <w:r w:rsidRPr="004A2C7E">
        <w:rPr>
          <w:rFonts w:asciiTheme="minorHAnsi" w:hAnsiTheme="minorHAnsi" w:cstheme="minorHAnsi"/>
          <w:i/>
        </w:rPr>
        <w:t xml:space="preserve"> </w:t>
      </w:r>
      <w:r w:rsidRPr="004A2C7E">
        <w:rPr>
          <w:rFonts w:asciiTheme="minorHAnsi" w:hAnsiTheme="minorHAnsi" w:cstheme="minorHAnsi"/>
        </w:rPr>
        <w:t>le 1</w:t>
      </w:r>
      <w:r w:rsidRPr="004A2C7E">
        <w:rPr>
          <w:rFonts w:asciiTheme="minorHAnsi" w:hAnsiTheme="minorHAnsi" w:cstheme="minorHAnsi"/>
          <w:vertAlign w:val="superscript"/>
        </w:rPr>
        <w:t>er</w:t>
      </w:r>
      <w:r w:rsidRPr="004A2C7E">
        <w:rPr>
          <w:rFonts w:asciiTheme="minorHAnsi" w:hAnsiTheme="minorHAnsi" w:cstheme="minorHAnsi"/>
        </w:rPr>
        <w:t xml:space="preserve"> cocontractant est le mandataire du groupement.</w:t>
      </w:r>
    </w:p>
    <w:p w14:paraId="0AE35A43"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4F0A700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5E79163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6655E2A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7E4A34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959356E"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1E63BE3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7385041E"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0FBDF5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69B32055"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17EC4B07"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5F06FF77" w14:textId="77777777" w:rsidR="004A2C7E" w:rsidRPr="004A2C7E" w:rsidRDefault="004A2C7E" w:rsidP="004A2C7E">
      <w:pPr>
        <w:pStyle w:val="05ARTICLENiv1-Texte"/>
        <w:rPr>
          <w:rFonts w:asciiTheme="minorHAnsi" w:hAnsiTheme="minorHAnsi" w:cstheme="minorHAnsi"/>
        </w:rPr>
      </w:pPr>
    </w:p>
    <w:p w14:paraId="2A8373B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0FFAF42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lastRenderedPageBreak/>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2974FFE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088A90FF" w14:textId="5ED354F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sidR="00001FB6">
        <w:rPr>
          <w:rFonts w:asciiTheme="minorHAnsi" w:hAnsiTheme="minorHAnsi" w:cstheme="minorHAnsi"/>
        </w:rPr>
        <w:t>5</w:t>
      </w:r>
      <w:r w:rsidRPr="004A2C7E">
        <w:rPr>
          <w:rFonts w:asciiTheme="minorHAnsi" w:hAnsiTheme="minorHAnsi" w:cstheme="minorHAnsi"/>
        </w:rPr>
        <w:t xml:space="preserve"> ci-dessous :</w:t>
      </w:r>
    </w:p>
    <w:p w14:paraId="46E94A12"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w:t>
      </w:r>
    </w:p>
    <w:p w14:paraId="7ECB80A8" w14:textId="77777777" w:rsidR="004A2C7E" w:rsidRPr="004A2C7E" w:rsidRDefault="004A2C7E" w:rsidP="004A2C7E">
      <w:pPr>
        <w:pStyle w:val="05ARTICLENiv1-Textegras"/>
        <w:rPr>
          <w:rFonts w:asciiTheme="minorHAnsi" w:eastAsiaTheme="minorHAnsi" w:hAnsiTheme="minorHAnsi" w:cstheme="minorHAnsi"/>
          <w:i/>
          <w:noProof w:val="0"/>
          <w:lang w:eastAsia="en-US"/>
        </w:rPr>
      </w:pPr>
      <w:r w:rsidRPr="004A2C7E">
        <w:rPr>
          <w:rFonts w:asciiTheme="minorHAnsi" w:hAnsiTheme="minorHAnsi" w:cstheme="minorHAnsi"/>
          <w:i/>
        </w:rPr>
        <w:t>2</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w:t>
      </w:r>
    </w:p>
    <w:p w14:paraId="6013B15A"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E87C181"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69175CB5"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t>……………………</w:t>
      </w:r>
    </w:p>
    <w:p w14:paraId="404C8CDB"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53C4861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355A47E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638621D1"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2BCC3D2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555295B3"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Numéro d’identification au registre du commerce : ………………………………………………</w:t>
      </w:r>
    </w:p>
    <w:p w14:paraId="5C45C506"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 xml:space="preserve">(cas d'une personne physique) </w:t>
      </w:r>
    </w:p>
    <w:p w14:paraId="7BA45E9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6BCD471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3D2CB91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77C54D57"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67350654" w14:textId="77777777" w:rsidR="004A2C7E" w:rsidRPr="004A2C7E" w:rsidRDefault="004A2C7E" w:rsidP="004A2C7E">
      <w:pPr>
        <w:pStyle w:val="05ARTICLENiv1-Textegras"/>
        <w:rPr>
          <w:rFonts w:asciiTheme="minorHAnsi" w:hAnsiTheme="minorHAnsi" w:cstheme="minorHAnsi"/>
          <w:i/>
        </w:rPr>
      </w:pPr>
      <w:r w:rsidRPr="004A2C7E">
        <w:rPr>
          <w:rFonts w:asciiTheme="minorHAnsi" w:hAnsiTheme="minorHAnsi" w:cstheme="minorHAnsi"/>
          <w:i/>
        </w:rPr>
        <w:t>3</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 </w:t>
      </w:r>
    </w:p>
    <w:p w14:paraId="7840AAF1"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morale)</w:t>
      </w:r>
    </w:p>
    <w:p w14:paraId="63EAC50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40948F1B"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1E42CD3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03C65DC4"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6C07EBF0"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Immatriculée à l’INSEE :</w:t>
      </w:r>
    </w:p>
    <w:p w14:paraId="06F337D3"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Numéro SIRET :………………………………………….</w:t>
      </w:r>
    </w:p>
    <w:p w14:paraId="3BB140D7"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Code la nomenclature d’activité française (NAF) :………………………………………………..</w:t>
      </w:r>
    </w:p>
    <w:p w14:paraId="1A1151D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Numéro d’identification au registre du commerce : ……………………………………………</w:t>
      </w:r>
    </w:p>
    <w:p w14:paraId="257EA2B8" w14:textId="77777777" w:rsidR="004A2C7E" w:rsidRPr="004A2C7E" w:rsidRDefault="004A2C7E" w:rsidP="004A2C7E">
      <w:pPr>
        <w:pStyle w:val="05ARTICLENiv1-Textegras"/>
        <w:rPr>
          <w:rFonts w:asciiTheme="minorHAnsi" w:hAnsiTheme="minorHAnsi" w:cstheme="minorHAnsi"/>
        </w:rPr>
      </w:pPr>
      <w:r w:rsidRPr="004A2C7E">
        <w:rPr>
          <w:rFonts w:asciiTheme="minorHAnsi" w:hAnsiTheme="minorHAnsi" w:cstheme="minorHAnsi"/>
        </w:rPr>
        <w:t>(cas d'une personne physique)</w:t>
      </w:r>
    </w:p>
    <w:p w14:paraId="063523FF"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lastRenderedPageBreak/>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3FB29520"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410FBBE6"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13A84724" w14:textId="77777777" w:rsidR="004A2C7E" w:rsidRPr="004A2C7E" w:rsidRDefault="004A2C7E" w:rsidP="004A2C7E">
      <w:pPr>
        <w:pStyle w:val="05ARTICLENiv1-Texte"/>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39BDE8BA"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notre seule responsabilité la nature et la difficulté des prestations à effectuer,</w:t>
      </w:r>
    </w:p>
    <w:p w14:paraId="4595E756"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AFFIRMONS, sous peine de résiliation de plein droit de l’accord-cadre, que nous sommes titulaires d'une police d'assurance garantissant l'ensemble des responsabilités que nous encourons :</w:t>
      </w:r>
    </w:p>
    <w:p w14:paraId="22D897D3" w14:textId="77777777" w:rsidR="004A2C7E" w:rsidRPr="004A2C7E" w:rsidRDefault="004A2C7E" w:rsidP="004A2C7E">
      <w:pPr>
        <w:tabs>
          <w:tab w:val="left" w:pos="2700"/>
          <w:tab w:val="left" w:pos="5220"/>
          <w:tab w:val="left" w:pos="7740"/>
        </w:tabs>
        <w:rPr>
          <w:rFonts w:cstheme="minorHAnsi"/>
          <w:b/>
          <w:sz w:val="20"/>
          <w:szCs w:val="20"/>
          <w:u w:val="single"/>
        </w:rPr>
      </w:pPr>
      <w:r w:rsidRPr="004A2C7E">
        <w:rPr>
          <w:rFonts w:cstheme="minorHAnsi"/>
          <w:sz w:val="20"/>
          <w:szCs w:val="20"/>
        </w:rPr>
        <w:tab/>
      </w:r>
      <w:r w:rsidRPr="004A2C7E">
        <w:rPr>
          <w:rFonts w:cstheme="minorHAnsi"/>
          <w:b/>
          <w:sz w:val="20"/>
          <w:szCs w:val="20"/>
          <w:u w:val="single"/>
        </w:rPr>
        <w:t>1</w:t>
      </w:r>
      <w:r w:rsidRPr="004A2C7E">
        <w:rPr>
          <w:rFonts w:cstheme="minorHAnsi"/>
          <w:b/>
          <w:sz w:val="20"/>
          <w:szCs w:val="20"/>
          <w:u w:val="single"/>
          <w:vertAlign w:val="superscript"/>
        </w:rPr>
        <w:t>er</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2</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3</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p>
    <w:p w14:paraId="6A453B5D" w14:textId="77777777" w:rsidR="004A2C7E" w:rsidRPr="004A2C7E" w:rsidRDefault="004A2C7E" w:rsidP="004A2C7E">
      <w:pPr>
        <w:pStyle w:val="05ARTICLENiv1-Texte"/>
        <w:rPr>
          <w:rFonts w:asciiTheme="minorHAnsi" w:hAnsiTheme="minorHAnsi" w:cstheme="minorHAnsi"/>
        </w:rPr>
      </w:pPr>
      <w:r w:rsidRPr="004A2C7E">
        <w:rPr>
          <w:rFonts w:asciiTheme="minorHAnsi" w:hAnsiTheme="minorHAnsi" w:cstheme="minorHAnsi"/>
        </w:rPr>
        <w:t>Compagnie :</w:t>
      </w:r>
      <w:r w:rsidRPr="004A2C7E">
        <w:rPr>
          <w:rFonts w:asciiTheme="minorHAnsi" w:hAnsiTheme="minorHAnsi" w:cstheme="minorHAnsi"/>
        </w:rPr>
        <w:tab/>
      </w:r>
    </w:p>
    <w:p w14:paraId="7D034416" w14:textId="77777777" w:rsidR="004A2C7E" w:rsidRPr="004A2C7E" w:rsidRDefault="004A2C7E" w:rsidP="004A2C7E">
      <w:pPr>
        <w:pStyle w:val="05ARTICLENiv1-Texte"/>
        <w:jc w:val="left"/>
        <w:rPr>
          <w:rFonts w:asciiTheme="minorHAnsi" w:hAnsiTheme="minorHAnsi" w:cstheme="minorHAnsi"/>
        </w:rPr>
      </w:pPr>
      <w:r w:rsidRPr="004A2C7E">
        <w:rPr>
          <w:rFonts w:asciiTheme="minorHAnsi" w:hAnsiTheme="minorHAnsi" w:cstheme="minorHAnsi"/>
        </w:rPr>
        <w:t>N° police :</w:t>
      </w:r>
      <w:r w:rsidRPr="004A2C7E">
        <w:rPr>
          <w:rFonts w:asciiTheme="minorHAnsi" w:hAnsiTheme="minorHAnsi" w:cstheme="minorHAnsi"/>
        </w:rPr>
        <w:tab/>
      </w:r>
    </w:p>
    <w:p w14:paraId="0157F004" w14:textId="77777777" w:rsidR="004A2C7E" w:rsidRPr="004A2C7E" w:rsidRDefault="004A2C7E" w:rsidP="004A2C7E">
      <w:pPr>
        <w:pStyle w:val="05ARTICLENiv1-TableauPuce1"/>
        <w:rPr>
          <w:rFonts w:asciiTheme="minorHAnsi" w:hAnsiTheme="minorHAnsi" w:cstheme="minorHAnsi"/>
        </w:rPr>
      </w:pPr>
      <w:r w:rsidRPr="004A2C7E">
        <w:rPr>
          <w:rFonts w:asciiTheme="minorHAnsi" w:hAnsiTheme="minorHAnsi" w:cstheme="minorHAnsi"/>
        </w:rPr>
        <w:t xml:space="preserve">nous ENGAGEONS sans réserve, en tant qu'entrepreneurs groupés, conformément aux stipulations des documents visés ci-dessus, à exécuter les prestations dans les conditions ci-après définies, </w:t>
      </w:r>
    </w:p>
    <w:p w14:paraId="666A14FD" w14:textId="77777777" w:rsidR="00853CD6" w:rsidRPr="004A2C7E" w:rsidRDefault="00853CD6" w:rsidP="00853CD6">
      <w:pPr>
        <w:pStyle w:val="05ARTICLENiv1-Texte"/>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52702165" w14:textId="6FF9259E" w:rsidR="00BB30B4" w:rsidRDefault="00BB30B4" w:rsidP="00E06B9A">
      <w:pPr>
        <w:spacing w:after="0" w:line="240" w:lineRule="auto"/>
        <w:contextualSpacing/>
        <w:rPr>
          <w:rFonts w:eastAsia="Times New Roman" w:cs="Times New Roman"/>
          <w:lang w:eastAsia="fr-FR"/>
        </w:rPr>
      </w:pPr>
      <w:r>
        <w:br w:type="page"/>
      </w:r>
    </w:p>
    <w:p w14:paraId="4F883CD5" w14:textId="77777777" w:rsidR="00E80AC5" w:rsidRPr="002336AB" w:rsidRDefault="00E80AC5" w:rsidP="00E80AC5">
      <w:pPr>
        <w:pStyle w:val="Titre1"/>
        <w:shd w:val="clear" w:color="auto" w:fill="DC8C00"/>
        <w:contextualSpacing/>
        <w:rPr>
          <w:color w:val="FFFFFF" w:themeColor="background1"/>
        </w:rPr>
      </w:pPr>
      <w:bookmarkStart w:id="14" w:name="_Toc219801455"/>
      <w:r w:rsidRPr="002336AB">
        <w:rPr>
          <w:color w:val="FFFFFF" w:themeColor="background1"/>
        </w:rPr>
        <w:lastRenderedPageBreak/>
        <w:t>Objet de la consultation – Dispositions générales</w:t>
      </w:r>
      <w:bookmarkEnd w:id="14"/>
    </w:p>
    <w:p w14:paraId="3892853B" w14:textId="77777777" w:rsidR="00E80AC5" w:rsidRDefault="00E80AC5" w:rsidP="00E80AC5">
      <w:pPr>
        <w:pStyle w:val="NormalWeb"/>
        <w:spacing w:before="0" w:beforeAutospacing="0" w:after="0" w:afterAutospacing="0"/>
        <w:contextualSpacing/>
        <w:jc w:val="both"/>
        <w:rPr>
          <w:rFonts w:asciiTheme="minorHAnsi" w:hAnsiTheme="minorHAnsi"/>
          <w:sz w:val="22"/>
          <w:szCs w:val="22"/>
        </w:rPr>
      </w:pPr>
    </w:p>
    <w:p w14:paraId="680DF7B5" w14:textId="0A85718C" w:rsidR="00E80AC5" w:rsidRPr="002336AB" w:rsidRDefault="00E80AC5" w:rsidP="00E80AC5">
      <w:pPr>
        <w:pStyle w:val="Titre2"/>
        <w:shd w:val="clear" w:color="auto" w:fill="auto"/>
        <w:tabs>
          <w:tab w:val="num" w:pos="1134"/>
        </w:tabs>
        <w:spacing w:before="0" w:after="0"/>
        <w:ind w:left="1134" w:hanging="1145"/>
        <w:contextualSpacing/>
        <w:jc w:val="both"/>
        <w:rPr>
          <w:bCs w:val="0"/>
          <w:color w:val="683766"/>
        </w:rPr>
      </w:pPr>
      <w:bookmarkStart w:id="15" w:name="_Toc219801456"/>
      <w:r w:rsidRPr="002336AB">
        <w:rPr>
          <w:bCs w:val="0"/>
          <w:color w:val="683766"/>
        </w:rPr>
        <w:t>Objet d</w:t>
      </w:r>
      <w:r w:rsidR="00667EA8">
        <w:rPr>
          <w:bCs w:val="0"/>
          <w:color w:val="683766"/>
        </w:rPr>
        <w:t>e l’accord-cadre</w:t>
      </w:r>
      <w:bookmarkEnd w:id="15"/>
    </w:p>
    <w:p w14:paraId="374A7CA6" w14:textId="79E6DF5F" w:rsidR="00B2358D" w:rsidRPr="00806B57" w:rsidRDefault="00667EA8" w:rsidP="00B2358D">
      <w:pPr>
        <w:spacing w:before="240"/>
        <w:jc w:val="both"/>
        <w:rPr>
          <w:sz w:val="20"/>
          <w:szCs w:val="20"/>
        </w:rPr>
      </w:pPr>
      <w:bookmarkStart w:id="16" w:name="_Hlk76049238"/>
      <w:bookmarkStart w:id="17" w:name="_Hlk155347320"/>
      <w:r w:rsidRPr="00806B57">
        <w:rPr>
          <w:sz w:val="20"/>
          <w:szCs w:val="20"/>
        </w:rPr>
        <w:t>Le présent accord-cadre</w:t>
      </w:r>
      <w:r w:rsidR="00853CD6">
        <w:rPr>
          <w:sz w:val="20"/>
          <w:szCs w:val="20"/>
        </w:rPr>
        <w:t xml:space="preserve"> </w:t>
      </w:r>
      <w:r w:rsidR="00B2358D">
        <w:rPr>
          <w:sz w:val="20"/>
          <w:szCs w:val="20"/>
        </w:rPr>
        <w:t>à</w:t>
      </w:r>
      <w:r w:rsidR="00853CD6">
        <w:rPr>
          <w:sz w:val="20"/>
          <w:szCs w:val="20"/>
        </w:rPr>
        <w:t xml:space="preserve"> bon</w:t>
      </w:r>
      <w:r w:rsidR="00B2358D">
        <w:rPr>
          <w:sz w:val="20"/>
          <w:szCs w:val="20"/>
        </w:rPr>
        <w:t>s</w:t>
      </w:r>
      <w:r w:rsidR="00853CD6">
        <w:rPr>
          <w:sz w:val="20"/>
          <w:szCs w:val="20"/>
        </w:rPr>
        <w:t xml:space="preserve"> de commande</w:t>
      </w:r>
      <w:r w:rsidRPr="00806B57">
        <w:rPr>
          <w:sz w:val="20"/>
          <w:szCs w:val="20"/>
        </w:rPr>
        <w:t xml:space="preserve"> a pour objet </w:t>
      </w:r>
      <w:r w:rsidR="0089029F" w:rsidRPr="007350A5">
        <w:rPr>
          <w:rFonts w:ascii="Calibri" w:eastAsia="Times New Roman" w:hAnsi="Calibri" w:cs="Calibri"/>
          <w:sz w:val="20"/>
          <w:szCs w:val="18"/>
          <w:lang w:eastAsia="fr-FR"/>
        </w:rPr>
        <w:t>la rédaction de comptes-rendus et documents de synthèse des instances du CNM.</w:t>
      </w:r>
    </w:p>
    <w:p w14:paraId="160D6342" w14:textId="0E78B68B" w:rsidR="00667EA8" w:rsidRPr="00806B57" w:rsidRDefault="002C2F10" w:rsidP="00667EA8">
      <w:pPr>
        <w:jc w:val="both"/>
        <w:rPr>
          <w:sz w:val="20"/>
          <w:szCs w:val="20"/>
        </w:rPr>
      </w:pPr>
      <w:r w:rsidRPr="00806B57">
        <w:rPr>
          <w:b/>
          <w:bCs/>
          <w:sz w:val="20"/>
          <w:szCs w:val="20"/>
          <w:u w:val="single"/>
        </w:rPr>
        <w:t>Caractéristiques principales </w:t>
      </w:r>
      <w:r w:rsidRPr="00806B57">
        <w:rPr>
          <w:sz w:val="20"/>
          <w:szCs w:val="20"/>
        </w:rPr>
        <w:t xml:space="preserve">: </w:t>
      </w:r>
      <w:r w:rsidR="00667EA8" w:rsidRPr="00806B57">
        <w:rPr>
          <w:sz w:val="20"/>
          <w:szCs w:val="20"/>
        </w:rPr>
        <w:t>La description des prestations et leurs spécifications techniques sont définies dans le cahier des charges techniques particulières (CCTP) et ses annexes, le cas échéant.</w:t>
      </w:r>
    </w:p>
    <w:bookmarkEnd w:id="16"/>
    <w:bookmarkEnd w:id="17"/>
    <w:p w14:paraId="26E3CA61" w14:textId="3E4F7B62" w:rsidR="00E80AC5" w:rsidRPr="00806B57" w:rsidRDefault="002C2F10" w:rsidP="00667EA8">
      <w:pPr>
        <w:jc w:val="both"/>
        <w:rPr>
          <w:b/>
          <w:bCs/>
          <w:sz w:val="20"/>
          <w:szCs w:val="20"/>
          <w:u w:val="single"/>
        </w:rPr>
      </w:pPr>
      <w:r w:rsidRPr="00806B57">
        <w:rPr>
          <w:b/>
          <w:bCs/>
          <w:sz w:val="20"/>
          <w:szCs w:val="20"/>
          <w:u w:val="single"/>
        </w:rPr>
        <w:t xml:space="preserve">Lieu d’exécution : </w:t>
      </w:r>
    </w:p>
    <w:p w14:paraId="672CF56E" w14:textId="1C1F6F40" w:rsidR="002C2F10" w:rsidRPr="00806B57" w:rsidRDefault="002C2F10" w:rsidP="00DD6E07">
      <w:pPr>
        <w:spacing w:after="0"/>
        <w:ind w:left="1560"/>
        <w:jc w:val="both"/>
        <w:rPr>
          <w:sz w:val="20"/>
          <w:szCs w:val="20"/>
        </w:rPr>
      </w:pPr>
      <w:r w:rsidRPr="00806B57">
        <w:rPr>
          <w:sz w:val="20"/>
          <w:szCs w:val="20"/>
        </w:rPr>
        <w:t xml:space="preserve">Centre national de la </w:t>
      </w:r>
      <w:r w:rsidR="00D74A41">
        <w:rPr>
          <w:sz w:val="20"/>
          <w:szCs w:val="20"/>
        </w:rPr>
        <w:t>m</w:t>
      </w:r>
      <w:r w:rsidRPr="00806B57">
        <w:rPr>
          <w:sz w:val="20"/>
          <w:szCs w:val="20"/>
        </w:rPr>
        <w:t xml:space="preserve">usique </w:t>
      </w:r>
    </w:p>
    <w:p w14:paraId="57AE5265" w14:textId="0048D660" w:rsidR="002C2F10" w:rsidRPr="00806B57" w:rsidRDefault="002C2F10" w:rsidP="00DD6E07">
      <w:pPr>
        <w:spacing w:after="0"/>
        <w:ind w:left="1560"/>
        <w:jc w:val="both"/>
        <w:rPr>
          <w:sz w:val="20"/>
          <w:szCs w:val="20"/>
        </w:rPr>
      </w:pPr>
      <w:r w:rsidRPr="00806B57">
        <w:rPr>
          <w:sz w:val="20"/>
          <w:szCs w:val="20"/>
        </w:rPr>
        <w:t xml:space="preserve">151-157 Avenue de France </w:t>
      </w:r>
    </w:p>
    <w:p w14:paraId="21FBD707" w14:textId="660F50E1" w:rsidR="002C2F10" w:rsidRDefault="002C2F10" w:rsidP="00DD6E07">
      <w:pPr>
        <w:spacing w:after="0"/>
        <w:ind w:left="1560"/>
        <w:jc w:val="both"/>
        <w:rPr>
          <w:sz w:val="20"/>
          <w:szCs w:val="20"/>
        </w:rPr>
      </w:pPr>
      <w:r w:rsidRPr="00806B57">
        <w:rPr>
          <w:sz w:val="20"/>
          <w:szCs w:val="20"/>
        </w:rPr>
        <w:t>75 013 Paris</w:t>
      </w:r>
    </w:p>
    <w:p w14:paraId="3793F026" w14:textId="77777777" w:rsidR="00806B57" w:rsidRPr="00806B57" w:rsidRDefault="00806B57" w:rsidP="002C2F10">
      <w:pPr>
        <w:spacing w:after="0"/>
        <w:jc w:val="both"/>
        <w:rPr>
          <w:sz w:val="20"/>
          <w:szCs w:val="20"/>
        </w:rPr>
      </w:pPr>
    </w:p>
    <w:p w14:paraId="09F0B0F5" w14:textId="1F7801C5" w:rsidR="00E80AC5" w:rsidRPr="002336AB" w:rsidRDefault="00663F49" w:rsidP="00E80AC5">
      <w:pPr>
        <w:pStyle w:val="Titre2"/>
        <w:shd w:val="clear" w:color="auto" w:fill="auto"/>
        <w:tabs>
          <w:tab w:val="num" w:pos="1134"/>
        </w:tabs>
        <w:spacing w:before="0" w:after="0"/>
        <w:ind w:left="1134" w:hanging="1145"/>
        <w:contextualSpacing/>
        <w:jc w:val="both"/>
        <w:rPr>
          <w:bCs w:val="0"/>
          <w:color w:val="683766"/>
        </w:rPr>
      </w:pPr>
      <w:bookmarkStart w:id="18" w:name="_Toc219801457"/>
      <w:r>
        <w:rPr>
          <w:bCs w:val="0"/>
          <w:color w:val="683766"/>
        </w:rPr>
        <w:t>Décomposition de l’accord-cadre</w:t>
      </w:r>
      <w:bookmarkEnd w:id="18"/>
    </w:p>
    <w:p w14:paraId="487F76F1" w14:textId="2B997FBF" w:rsidR="00663F49" w:rsidRPr="002C2F10" w:rsidRDefault="006D2306" w:rsidP="002C2F10">
      <w:pPr>
        <w:spacing w:before="240"/>
        <w:ind w:left="993"/>
        <w:jc w:val="both"/>
        <w:rPr>
          <w:b/>
          <w:bCs/>
          <w:color w:val="FFC000"/>
        </w:rPr>
      </w:pPr>
      <w:r>
        <w:rPr>
          <w:b/>
          <w:bCs/>
          <w:color w:val="FFC000"/>
        </w:rPr>
        <w:t>2</w:t>
      </w:r>
      <w:r w:rsidR="00663F49" w:rsidRPr="002C2F10">
        <w:rPr>
          <w:b/>
          <w:bCs/>
          <w:color w:val="FFC000"/>
        </w:rPr>
        <w:t xml:space="preserve">.2.1 </w:t>
      </w:r>
      <w:r w:rsidR="00B2358D">
        <w:rPr>
          <w:b/>
          <w:bCs/>
          <w:color w:val="FFC000"/>
        </w:rPr>
        <w:t>Allotissement</w:t>
      </w:r>
      <w:r w:rsidR="00663F49" w:rsidRPr="002C2F10">
        <w:rPr>
          <w:b/>
          <w:bCs/>
          <w:color w:val="FFC000"/>
        </w:rPr>
        <w:t xml:space="preserve"> </w:t>
      </w:r>
    </w:p>
    <w:p w14:paraId="148EFD4A" w14:textId="78B5295C" w:rsidR="00E80AC5" w:rsidRPr="00B2358D" w:rsidRDefault="00B2358D" w:rsidP="00B2358D">
      <w:pPr>
        <w:jc w:val="both"/>
        <w:rPr>
          <w:sz w:val="20"/>
          <w:szCs w:val="20"/>
        </w:rPr>
      </w:pPr>
      <w:r w:rsidRPr="00B2358D">
        <w:rPr>
          <w:sz w:val="20"/>
          <w:szCs w:val="20"/>
        </w:rPr>
        <w:t>Le marché n’est pas alloti conformément à l’article L. 2113-11 du Code de la commande publique, le non-allotissement est justifié par l’objet même du marché qui ne permet pas l’identification de prestations distinctes</w:t>
      </w:r>
      <w:r w:rsidR="0089029F">
        <w:rPr>
          <w:sz w:val="20"/>
          <w:szCs w:val="20"/>
        </w:rPr>
        <w:t xml:space="preserve"> </w:t>
      </w:r>
      <w:r w:rsidR="0089029F" w:rsidRPr="00F72FE2">
        <w:rPr>
          <w:rFonts w:ascii="Calibri" w:hAnsi="Calibri" w:cs="Calibri"/>
          <w:sz w:val="20"/>
          <w:szCs w:val="20"/>
          <w:lang w:eastAsia="fr-FR"/>
        </w:rPr>
        <w:t>et dont l’allotissement rendrait plus difficiles, voire impossibles, ses conditions d’exécution</w:t>
      </w:r>
      <w:r w:rsidRPr="00B2358D">
        <w:rPr>
          <w:sz w:val="20"/>
          <w:szCs w:val="20"/>
        </w:rPr>
        <w:t>.</w:t>
      </w:r>
      <w:r w:rsidR="30A2401F" w:rsidRPr="00B2358D">
        <w:rPr>
          <w:sz w:val="20"/>
          <w:szCs w:val="20"/>
        </w:rPr>
        <w:t xml:space="preserve"> </w:t>
      </w:r>
    </w:p>
    <w:p w14:paraId="43E81705" w14:textId="570DC6A0" w:rsidR="002C2F10" w:rsidRPr="002C2F10" w:rsidRDefault="006D2306" w:rsidP="002C2F10">
      <w:pPr>
        <w:spacing w:before="240"/>
        <w:ind w:left="993"/>
        <w:jc w:val="both"/>
        <w:rPr>
          <w:b/>
          <w:bCs/>
          <w:color w:val="FFC000"/>
        </w:rPr>
      </w:pPr>
      <w:r>
        <w:rPr>
          <w:b/>
          <w:bCs/>
          <w:color w:val="FFC000"/>
        </w:rPr>
        <w:t>2</w:t>
      </w:r>
      <w:r w:rsidR="002C2F10" w:rsidRPr="002C2F10">
        <w:rPr>
          <w:b/>
          <w:bCs/>
          <w:color w:val="FFC000"/>
        </w:rPr>
        <w:t xml:space="preserve">.2.2 </w:t>
      </w:r>
      <w:r w:rsidR="00F130BC">
        <w:rPr>
          <w:b/>
          <w:bCs/>
          <w:color w:val="FFC000"/>
        </w:rPr>
        <w:t>Variante, prestations supplémentaires et tranches optionnelles</w:t>
      </w:r>
      <w:r w:rsidR="002C2F10" w:rsidRPr="002C2F10">
        <w:rPr>
          <w:b/>
          <w:bCs/>
          <w:color w:val="FFC000"/>
        </w:rPr>
        <w:t xml:space="preserve"> </w:t>
      </w:r>
    </w:p>
    <w:p w14:paraId="5332CF5D" w14:textId="77777777" w:rsidR="00F130BC" w:rsidRPr="00F130BC" w:rsidRDefault="00F130BC" w:rsidP="00F130BC">
      <w:pPr>
        <w:spacing w:before="240"/>
        <w:jc w:val="both"/>
        <w:rPr>
          <w:sz w:val="20"/>
          <w:szCs w:val="20"/>
        </w:rPr>
      </w:pPr>
      <w:r w:rsidRPr="00F130BC">
        <w:rPr>
          <w:sz w:val="20"/>
          <w:szCs w:val="20"/>
        </w:rPr>
        <w:t xml:space="preserve">Dans le cadre de l’accord-cadre, il n’est pas prévu de tranches optionnelles, de prestations supplémentaires éventuelles (PSE) ni de variantes. </w:t>
      </w:r>
    </w:p>
    <w:p w14:paraId="6C774D11" w14:textId="2F6E5B09" w:rsidR="00663F49" w:rsidRPr="002336AB" w:rsidRDefault="00663F49" w:rsidP="00663F49">
      <w:pPr>
        <w:pStyle w:val="Titre2"/>
        <w:shd w:val="clear" w:color="auto" w:fill="auto"/>
        <w:tabs>
          <w:tab w:val="num" w:pos="1134"/>
        </w:tabs>
        <w:spacing w:before="0" w:after="0"/>
        <w:ind w:left="1134" w:hanging="1145"/>
        <w:contextualSpacing/>
        <w:jc w:val="both"/>
        <w:rPr>
          <w:bCs w:val="0"/>
          <w:color w:val="683766"/>
        </w:rPr>
      </w:pPr>
      <w:bookmarkStart w:id="19" w:name="_Toc219801458"/>
      <w:r>
        <w:rPr>
          <w:bCs w:val="0"/>
          <w:color w:val="683766"/>
        </w:rPr>
        <w:t>Forme de l’accord-cadre</w:t>
      </w:r>
      <w:bookmarkEnd w:id="19"/>
      <w:r w:rsidR="002C2F10">
        <w:rPr>
          <w:bCs w:val="0"/>
          <w:color w:val="683766"/>
        </w:rPr>
        <w:t xml:space="preserve"> </w:t>
      </w:r>
    </w:p>
    <w:p w14:paraId="6F2136A0" w14:textId="66F1A376" w:rsidR="00853CD6" w:rsidRDefault="00853CD6" w:rsidP="00853CD6">
      <w:pPr>
        <w:spacing w:before="240"/>
        <w:jc w:val="both"/>
        <w:rPr>
          <w:sz w:val="20"/>
          <w:szCs w:val="20"/>
        </w:rPr>
      </w:pPr>
      <w:r w:rsidRPr="00853CD6">
        <w:rPr>
          <w:b/>
          <w:bCs/>
          <w:sz w:val="20"/>
          <w:szCs w:val="20"/>
        </w:rPr>
        <w:t>L’accord-cadre est à bons de commande</w:t>
      </w:r>
      <w:r w:rsidRPr="00806B57">
        <w:rPr>
          <w:sz w:val="20"/>
          <w:szCs w:val="20"/>
        </w:rPr>
        <w:t xml:space="preserve"> </w:t>
      </w:r>
      <w:r w:rsidR="00B2358D">
        <w:rPr>
          <w:sz w:val="20"/>
          <w:szCs w:val="20"/>
        </w:rPr>
        <w:t xml:space="preserve">mono-attributaire </w:t>
      </w:r>
      <w:r w:rsidRPr="00806B57">
        <w:rPr>
          <w:sz w:val="20"/>
          <w:szCs w:val="20"/>
        </w:rPr>
        <w:t xml:space="preserve">en application de l’article R. 2162-3 du code de la commande publique. </w:t>
      </w:r>
    </w:p>
    <w:p w14:paraId="3CD75D1D" w14:textId="4AC28F16" w:rsidR="004A5D23" w:rsidRPr="004A5D23" w:rsidRDefault="006D2306" w:rsidP="004A5D23">
      <w:pPr>
        <w:spacing w:before="240"/>
        <w:ind w:left="993"/>
        <w:jc w:val="both"/>
        <w:rPr>
          <w:b/>
          <w:bCs/>
          <w:color w:val="FFC000"/>
        </w:rPr>
      </w:pPr>
      <w:r>
        <w:rPr>
          <w:b/>
          <w:bCs/>
          <w:color w:val="FFC000"/>
        </w:rPr>
        <w:t>2.3</w:t>
      </w:r>
      <w:r w:rsidR="004A5D23" w:rsidRPr="004A5D23">
        <w:rPr>
          <w:b/>
          <w:bCs/>
          <w:color w:val="FFC000"/>
        </w:rPr>
        <w:t>.</w:t>
      </w:r>
      <w:r>
        <w:rPr>
          <w:b/>
          <w:bCs/>
          <w:color w:val="FFC000"/>
        </w:rPr>
        <w:t>1</w:t>
      </w:r>
      <w:r w:rsidR="004A5D23" w:rsidRPr="004A5D23">
        <w:rPr>
          <w:b/>
          <w:bCs/>
          <w:color w:val="FFC000"/>
        </w:rPr>
        <w:t xml:space="preserve"> Présentation des bons de commande </w:t>
      </w:r>
    </w:p>
    <w:p w14:paraId="582C3C43" w14:textId="7AAC41E0" w:rsidR="00924BD7" w:rsidRDefault="00853CD6" w:rsidP="002C2F10">
      <w:pPr>
        <w:tabs>
          <w:tab w:val="left" w:pos="180"/>
        </w:tabs>
        <w:spacing w:before="120" w:after="240" w:line="240" w:lineRule="auto"/>
        <w:jc w:val="both"/>
        <w:rPr>
          <w:sz w:val="20"/>
          <w:szCs w:val="20"/>
        </w:rPr>
      </w:pPr>
      <w:r>
        <w:rPr>
          <w:sz w:val="20"/>
          <w:szCs w:val="20"/>
        </w:rPr>
        <w:t>Chaque commande</w:t>
      </w:r>
      <w:r w:rsidR="00924BD7">
        <w:rPr>
          <w:sz w:val="20"/>
          <w:szCs w:val="20"/>
        </w:rPr>
        <w:t xml:space="preserve"> sera notifiée</w:t>
      </w:r>
      <w:r>
        <w:rPr>
          <w:sz w:val="20"/>
          <w:szCs w:val="20"/>
        </w:rPr>
        <w:t xml:space="preserve"> au prestataire</w:t>
      </w:r>
      <w:r w:rsidR="00924BD7">
        <w:rPr>
          <w:sz w:val="20"/>
          <w:szCs w:val="20"/>
        </w:rPr>
        <w:t xml:space="preserve"> par le pouvoir adjudicateur par l’émission de bons de commande au fur et à mesure de ses besoins. </w:t>
      </w:r>
    </w:p>
    <w:p w14:paraId="2EA0A98E" w14:textId="4E2E1018" w:rsidR="002C2F10" w:rsidRPr="00806B57" w:rsidRDefault="002C2F10" w:rsidP="002C2F10">
      <w:pPr>
        <w:tabs>
          <w:tab w:val="left" w:pos="180"/>
        </w:tabs>
        <w:spacing w:before="120" w:after="240" w:line="240" w:lineRule="auto"/>
        <w:jc w:val="both"/>
        <w:rPr>
          <w:sz w:val="20"/>
          <w:szCs w:val="20"/>
        </w:rPr>
      </w:pPr>
      <w:r w:rsidRPr="00806B57">
        <w:rPr>
          <w:sz w:val="20"/>
          <w:szCs w:val="20"/>
        </w:rPr>
        <w:t>Chaque bon de commande précisera :</w:t>
      </w:r>
    </w:p>
    <w:p w14:paraId="6495780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contenu et les quantités des prestations à réaliser,</w:t>
      </w:r>
    </w:p>
    <w:p w14:paraId="552AEE19"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le</w:t>
      </w:r>
      <w:proofErr w:type="gramEnd"/>
      <w:r w:rsidRPr="00806B57">
        <w:rPr>
          <w:sz w:val="20"/>
          <w:szCs w:val="20"/>
        </w:rPr>
        <w:t xml:space="preserve"> montant du bon de commande,</w:t>
      </w:r>
    </w:p>
    <w:p w14:paraId="6AFD2672" w14:textId="77777777" w:rsidR="002C2F10" w:rsidRPr="00806B57" w:rsidRDefault="002C2F10" w:rsidP="00A019C0">
      <w:pPr>
        <w:numPr>
          <w:ilvl w:val="1"/>
          <w:numId w:val="9"/>
        </w:numPr>
        <w:tabs>
          <w:tab w:val="left" w:pos="720"/>
        </w:tabs>
        <w:spacing w:before="120" w:after="120" w:line="240" w:lineRule="auto"/>
        <w:ind w:left="720" w:hanging="180"/>
        <w:jc w:val="both"/>
        <w:rPr>
          <w:sz w:val="20"/>
          <w:szCs w:val="20"/>
        </w:rPr>
      </w:pPr>
      <w:proofErr w:type="gramStart"/>
      <w:r w:rsidRPr="00806B57">
        <w:rPr>
          <w:sz w:val="20"/>
          <w:szCs w:val="20"/>
        </w:rPr>
        <w:t>s'il</w:t>
      </w:r>
      <w:proofErr w:type="gramEnd"/>
      <w:r w:rsidRPr="00806B57">
        <w:rPr>
          <w:sz w:val="20"/>
          <w:szCs w:val="20"/>
        </w:rPr>
        <w:t xml:space="preserve"> y a lieu :</w:t>
      </w:r>
    </w:p>
    <w:p w14:paraId="2AFB61D7"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d'exécution </w:t>
      </w:r>
    </w:p>
    <w:p w14:paraId="08E545E2"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conditions particulières de livraison (matériel utilisé, capacité de contenance des véhicules par exemple) et d’admission,</w:t>
      </w:r>
    </w:p>
    <w:p w14:paraId="5EB69B3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délais d'exécution</w:t>
      </w:r>
    </w:p>
    <w:p w14:paraId="1E6E261D"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w:t>
      </w:r>
      <w:proofErr w:type="gramEnd"/>
      <w:r w:rsidRPr="00806B57">
        <w:rPr>
          <w:sz w:val="20"/>
          <w:szCs w:val="20"/>
        </w:rPr>
        <w:t xml:space="preserve"> lieu d'exécution</w:t>
      </w:r>
    </w:p>
    <w:p w14:paraId="02B8EDCC" w14:textId="77777777" w:rsidR="002C2F10" w:rsidRPr="00806B57" w:rsidRDefault="002C2F10" w:rsidP="00A019C0">
      <w:pPr>
        <w:numPr>
          <w:ilvl w:val="2"/>
          <w:numId w:val="9"/>
        </w:numPr>
        <w:spacing w:before="120" w:after="120" w:line="240" w:lineRule="auto"/>
        <w:ind w:left="1843"/>
        <w:jc w:val="both"/>
        <w:rPr>
          <w:sz w:val="20"/>
          <w:szCs w:val="20"/>
        </w:rPr>
      </w:pPr>
      <w:proofErr w:type="gramStart"/>
      <w:r w:rsidRPr="00806B57">
        <w:rPr>
          <w:sz w:val="20"/>
          <w:szCs w:val="20"/>
        </w:rPr>
        <w:t>les</w:t>
      </w:r>
      <w:proofErr w:type="gramEnd"/>
      <w:r w:rsidRPr="00806B57">
        <w:rPr>
          <w:sz w:val="20"/>
          <w:szCs w:val="20"/>
        </w:rPr>
        <w:t xml:space="preserve"> documents à fournir à la livraison.</w:t>
      </w:r>
    </w:p>
    <w:p w14:paraId="0B8754A0" w14:textId="6C784A7A" w:rsidR="002C2F10" w:rsidRDefault="002C2F10" w:rsidP="002C2F10">
      <w:pPr>
        <w:tabs>
          <w:tab w:val="left" w:pos="180"/>
        </w:tabs>
        <w:spacing w:before="240" w:after="240" w:line="240" w:lineRule="auto"/>
        <w:jc w:val="both"/>
        <w:rPr>
          <w:sz w:val="20"/>
          <w:szCs w:val="20"/>
        </w:rPr>
      </w:pPr>
      <w:r w:rsidRPr="00806B57">
        <w:rPr>
          <w:sz w:val="20"/>
          <w:szCs w:val="20"/>
        </w:rPr>
        <w:lastRenderedPageBreak/>
        <w:t xml:space="preserve">Chaque bon de commande sera notifié au prestataire dans les conditions définies </w:t>
      </w:r>
      <w:r w:rsidR="00853CD6">
        <w:rPr>
          <w:sz w:val="20"/>
          <w:szCs w:val="20"/>
        </w:rPr>
        <w:t xml:space="preserve">à l’article 2.5 ci-dessous et </w:t>
      </w:r>
      <w:r w:rsidRPr="00806B57">
        <w:rPr>
          <w:sz w:val="20"/>
          <w:szCs w:val="20"/>
        </w:rPr>
        <w:t>à l'article 3.7 du CCAG</w:t>
      </w:r>
      <w:r w:rsidR="00454554" w:rsidRPr="00806B57">
        <w:rPr>
          <w:sz w:val="20"/>
          <w:szCs w:val="20"/>
        </w:rPr>
        <w:t>-</w:t>
      </w:r>
      <w:r w:rsidR="0089029F">
        <w:rPr>
          <w:sz w:val="20"/>
          <w:szCs w:val="20"/>
        </w:rPr>
        <w:t>FCS</w:t>
      </w:r>
      <w:r w:rsidRPr="00806B57">
        <w:rPr>
          <w:sz w:val="20"/>
          <w:szCs w:val="20"/>
        </w:rPr>
        <w:t xml:space="preserve">. </w:t>
      </w:r>
    </w:p>
    <w:p w14:paraId="1293825E" w14:textId="4E2CC79C" w:rsidR="00F130BC" w:rsidRPr="004A5D23" w:rsidRDefault="004A5D23" w:rsidP="004A5D23">
      <w:pPr>
        <w:spacing w:before="240"/>
        <w:ind w:left="993"/>
        <w:jc w:val="both"/>
        <w:rPr>
          <w:b/>
          <w:bCs/>
          <w:color w:val="FFC000"/>
        </w:rPr>
      </w:pPr>
      <w:r w:rsidRPr="006D2306">
        <w:rPr>
          <w:b/>
          <w:bCs/>
          <w:color w:val="FFC000"/>
        </w:rPr>
        <w:t xml:space="preserve">2.3.2 </w:t>
      </w:r>
      <w:r w:rsidR="00F130BC" w:rsidRPr="006D2306">
        <w:rPr>
          <w:b/>
          <w:bCs/>
          <w:color w:val="FFC000"/>
        </w:rPr>
        <w:t>Modalités d’attribution des bons de commande</w:t>
      </w:r>
    </w:p>
    <w:p w14:paraId="5145D762" w14:textId="788B6CBE" w:rsidR="00F130BC" w:rsidRDefault="395D1432" w:rsidP="0068470A">
      <w:pPr>
        <w:spacing w:before="240"/>
        <w:jc w:val="both"/>
        <w:rPr>
          <w:sz w:val="20"/>
          <w:szCs w:val="20"/>
        </w:rPr>
      </w:pPr>
      <w:r w:rsidRPr="395D1432">
        <w:rPr>
          <w:sz w:val="20"/>
          <w:szCs w:val="20"/>
        </w:rPr>
        <w:t>Conformément aux articles R. 2162-13 et R. 2162-14 du CCP, l’attribution des bons de commande s’effectue sans négociation ni remise en concurrence</w:t>
      </w:r>
      <w:r w:rsidR="0052589F">
        <w:rPr>
          <w:sz w:val="20"/>
          <w:szCs w:val="20"/>
        </w:rPr>
        <w:t>.</w:t>
      </w:r>
    </w:p>
    <w:p w14:paraId="5F449960" w14:textId="375C9310" w:rsidR="006D2306" w:rsidRPr="0068470A" w:rsidRDefault="006D2306" w:rsidP="0068470A">
      <w:pPr>
        <w:spacing w:before="240"/>
        <w:jc w:val="both"/>
        <w:rPr>
          <w:sz w:val="20"/>
          <w:szCs w:val="20"/>
        </w:rPr>
      </w:pPr>
      <w:r>
        <w:rPr>
          <w:sz w:val="20"/>
          <w:szCs w:val="20"/>
        </w:rPr>
        <w:t xml:space="preserve">L’attribution des bons de commande se fera librement selon les besoins du pouvoir adjudicateur. </w:t>
      </w:r>
    </w:p>
    <w:p w14:paraId="4FEAD129" w14:textId="480B7281"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0" w:name="_Toc248736077"/>
      <w:bookmarkStart w:id="21" w:name="_Toc158813767"/>
      <w:bookmarkStart w:id="22" w:name="_Toc219801459"/>
      <w:r w:rsidRPr="00454554">
        <w:rPr>
          <w:bCs w:val="0"/>
          <w:color w:val="683766"/>
        </w:rPr>
        <w:t>Représentation des parties</w:t>
      </w:r>
      <w:bookmarkStart w:id="23" w:name="_Toc125272994"/>
      <w:bookmarkStart w:id="24" w:name="_Toc221004742"/>
      <w:bookmarkEnd w:id="20"/>
      <w:bookmarkEnd w:id="21"/>
      <w:bookmarkEnd w:id="22"/>
      <w:bookmarkEnd w:id="23"/>
      <w:bookmarkEnd w:id="24"/>
    </w:p>
    <w:p w14:paraId="7E66EE34" w14:textId="5E8A329A" w:rsidR="00454554" w:rsidRPr="00806B57" w:rsidRDefault="00454554" w:rsidP="00454554">
      <w:pPr>
        <w:spacing w:before="240"/>
        <w:jc w:val="both"/>
        <w:rPr>
          <w:sz w:val="20"/>
          <w:szCs w:val="20"/>
        </w:rPr>
      </w:pPr>
      <w:r w:rsidRPr="00806B57">
        <w:rPr>
          <w:sz w:val="20"/>
          <w:szCs w:val="20"/>
        </w:rPr>
        <w:t>Conformément aux articles 3.3 et 3.4.1 du CCAG-</w:t>
      </w:r>
      <w:r w:rsidR="0089029F">
        <w:rPr>
          <w:sz w:val="20"/>
          <w:szCs w:val="20"/>
        </w:rPr>
        <w:t>FCS</w:t>
      </w:r>
      <w:r w:rsidRPr="00806B57">
        <w:rPr>
          <w:sz w:val="20"/>
          <w:szCs w:val="20"/>
        </w:rPr>
        <w:t xml:space="preserve">, dès la notification de l’accord-cadre, le titulaire et l’acheteur désignent une personne physique, habilitée à les représenter pour les besoins de l’exécution de l’accord-cadre et notifie cette désignation à l’acheteur ou au titulaire de l’accord-cadre. </w:t>
      </w:r>
    </w:p>
    <w:p w14:paraId="4DCD38B3" w14:textId="77777777" w:rsidR="00454554" w:rsidRPr="00806B57" w:rsidRDefault="00454554" w:rsidP="00454554">
      <w:pPr>
        <w:jc w:val="both"/>
        <w:rPr>
          <w:sz w:val="20"/>
          <w:szCs w:val="20"/>
        </w:rPr>
      </w:pPr>
      <w:r w:rsidRPr="00806B57">
        <w:rPr>
          <w:sz w:val="20"/>
          <w:szCs w:val="20"/>
        </w:rPr>
        <w:t>Ce ou ces représentants sont réputés disposer des pouvoirs suffisants pour prendre, dès notification de leur nom au titulaire et à l’acheteur dans les délais requis ou impartis par l’accord-cadre, les décisions nécessaires engageant le titulaire et l’acheteur.</w:t>
      </w:r>
    </w:p>
    <w:p w14:paraId="550515F3" w14:textId="77777777" w:rsidR="00454554" w:rsidRPr="00806B57" w:rsidRDefault="00454554" w:rsidP="00454554">
      <w:pPr>
        <w:jc w:val="both"/>
        <w:rPr>
          <w:sz w:val="20"/>
          <w:szCs w:val="20"/>
        </w:rPr>
      </w:pPr>
      <w:r w:rsidRPr="00806B57">
        <w:rPr>
          <w:sz w:val="20"/>
          <w:szCs w:val="20"/>
        </w:rPr>
        <w:t>En l'attente de cette désignation éventuelle et à défaut, les personnes physiques signataires de la convention d’accord-cadre sont seules habilitées à les engager.</w:t>
      </w:r>
    </w:p>
    <w:p w14:paraId="3F27ECD6" w14:textId="77777777" w:rsidR="00454554" w:rsidRPr="00806B57" w:rsidRDefault="00454554" w:rsidP="00454554">
      <w:pPr>
        <w:jc w:val="both"/>
        <w:rPr>
          <w:sz w:val="20"/>
          <w:szCs w:val="20"/>
        </w:rPr>
      </w:pPr>
      <w:r w:rsidRPr="00806B57">
        <w:rPr>
          <w:sz w:val="20"/>
          <w:szCs w:val="20"/>
        </w:rPr>
        <w:t>D’autres personnes physiques peuvent être habilitées par le titulaire et l’acheteur en cours d’exécution de l’accord-cadre.</w:t>
      </w:r>
    </w:p>
    <w:p w14:paraId="79B5943F" w14:textId="77777777" w:rsidR="00454554" w:rsidRPr="00806B57" w:rsidRDefault="00454554" w:rsidP="00454554">
      <w:pPr>
        <w:jc w:val="both"/>
        <w:rPr>
          <w:sz w:val="20"/>
          <w:szCs w:val="20"/>
        </w:rPr>
      </w:pPr>
      <w:r w:rsidRPr="00806B57">
        <w:rPr>
          <w:sz w:val="20"/>
          <w:szCs w:val="20"/>
        </w:rPr>
        <w:t>En cas de groupement d’opérateurs économiques, le membre du groupement, désigné dans l’accord-cadre comme mandataire, représente l’ensemble des membres du groupement, vis-à-vis de l’acheteur, pour l’exécution de l’accord-cadre.</w:t>
      </w:r>
    </w:p>
    <w:p w14:paraId="4605322B" w14:textId="77777777" w:rsidR="00454554" w:rsidRPr="00806B57" w:rsidRDefault="00454554" w:rsidP="00454554">
      <w:pPr>
        <w:jc w:val="both"/>
        <w:rPr>
          <w:sz w:val="20"/>
          <w:szCs w:val="20"/>
        </w:rPr>
      </w:pPr>
      <w:r w:rsidRPr="00806B57">
        <w:rPr>
          <w:sz w:val="20"/>
          <w:szCs w:val="20"/>
        </w:rPr>
        <w:t xml:space="preserve">En cas de groupement conjoint, le mandataire est solidaire, si les documents particuliers du marché le prévoient, de chacun des autres membres du groupement dans les obligations contractuelles de celui-ci à l'égard de l'acheteur jusqu'à la date à laquelle ses obligations prennent fin. </w:t>
      </w:r>
    </w:p>
    <w:p w14:paraId="50626A12" w14:textId="77777777" w:rsidR="00454554" w:rsidRPr="00806B57" w:rsidRDefault="00454554" w:rsidP="00454554">
      <w:pPr>
        <w:jc w:val="both"/>
        <w:rPr>
          <w:sz w:val="20"/>
          <w:szCs w:val="20"/>
        </w:rPr>
      </w:pPr>
      <w:r w:rsidRPr="00806B57">
        <w:rPr>
          <w:sz w:val="20"/>
          <w:szCs w:val="20"/>
        </w:rPr>
        <w:t xml:space="preserve">En cas de groupement solidaire, chacun des membres du groupement est engagé financièrement pour la totalité du marché et doit pallier une éventuelle défaillance des autres membres du groupement. </w:t>
      </w:r>
    </w:p>
    <w:p w14:paraId="6A8C1532" w14:textId="77777777" w:rsidR="00454554" w:rsidRPr="00806B57" w:rsidRDefault="00454554" w:rsidP="00454554">
      <w:pPr>
        <w:jc w:val="both"/>
        <w:rPr>
          <w:sz w:val="20"/>
          <w:szCs w:val="20"/>
        </w:rPr>
      </w:pPr>
      <w:r w:rsidRPr="00806B57">
        <w:rPr>
          <w:sz w:val="20"/>
          <w:szCs w:val="20"/>
        </w:rPr>
        <w:t>En cas de défaillance du mandataire du groupement, les membres du groupement sont tenus de lui désigner un remplaçant. A défaut, et à l'issue d'un délai de huit jours à compter de la notification de la mise en demeure par l'acheteur d'y procéder, le cocontractant exécutant la part financière la plus importante restant à réaliser à la date de cette modification devient le nouveau mandataire du groupement.</w:t>
      </w:r>
    </w:p>
    <w:p w14:paraId="1B160525" w14:textId="7F1778F6"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5" w:name="_Toc158813768"/>
      <w:bookmarkStart w:id="26" w:name="_Toc248736078"/>
      <w:bookmarkStart w:id="27" w:name="_Toc236631696"/>
      <w:bookmarkStart w:id="28" w:name="_Toc219801460"/>
      <w:r w:rsidRPr="00454554">
        <w:rPr>
          <w:bCs w:val="0"/>
          <w:color w:val="683766"/>
        </w:rPr>
        <w:t>Forme des notifications et informations au titulaire</w:t>
      </w:r>
      <w:bookmarkEnd w:id="25"/>
      <w:bookmarkEnd w:id="26"/>
      <w:bookmarkEnd w:id="27"/>
      <w:bookmarkEnd w:id="28"/>
    </w:p>
    <w:p w14:paraId="36D01816" w14:textId="77777777" w:rsidR="00454554" w:rsidRPr="00806B57" w:rsidRDefault="00454554" w:rsidP="00454554">
      <w:pPr>
        <w:spacing w:before="240"/>
        <w:jc w:val="both"/>
        <w:rPr>
          <w:sz w:val="20"/>
          <w:szCs w:val="20"/>
        </w:rPr>
      </w:pPr>
      <w:r w:rsidRPr="00806B57">
        <w:rPr>
          <w:sz w:val="20"/>
          <w:szCs w:val="20"/>
        </w:rPr>
        <w:t>Pour les notifications au titulaire de ses décisions, observations ou informations qui font courir un délai, l’acheteur prévoit d'utiliser la ou les formes suivantes qui permettent d'attester de la date et, le cas échéant, l'heure de leur réception :</w:t>
      </w:r>
    </w:p>
    <w:p w14:paraId="0559B422"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Remise contre récépissé daté,</w:t>
      </w:r>
    </w:p>
    <w:p w14:paraId="5B05C4B8" w14:textId="77777777"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Echanges dématérialisés</w:t>
      </w:r>
      <w:r w:rsidRPr="00806B57">
        <w:rPr>
          <w:sz w:val="20"/>
          <w:szCs w:val="20"/>
        </w:rPr>
        <w:t xml:space="preserve"> datés ou sur supports électroniques via notamment le profil acheteur du pouvoir adjudicateur ou par courriel, </w:t>
      </w:r>
    </w:p>
    <w:p w14:paraId="7EDC494A" w14:textId="5062E83D" w:rsidR="00454554" w:rsidRPr="00806B57" w:rsidRDefault="00454554" w:rsidP="00A019C0">
      <w:pPr>
        <w:pStyle w:val="Paragraphedeliste"/>
        <w:numPr>
          <w:ilvl w:val="0"/>
          <w:numId w:val="10"/>
        </w:numPr>
        <w:spacing w:before="120" w:after="120"/>
        <w:ind w:left="714" w:hanging="357"/>
        <w:contextualSpacing w:val="0"/>
        <w:jc w:val="both"/>
        <w:rPr>
          <w:b/>
          <w:bCs/>
          <w:sz w:val="20"/>
          <w:szCs w:val="20"/>
          <w:u w:val="single"/>
        </w:rPr>
      </w:pPr>
      <w:r w:rsidRPr="00806B57">
        <w:rPr>
          <w:b/>
          <w:bCs/>
          <w:sz w:val="20"/>
          <w:szCs w:val="20"/>
          <w:u w:val="single"/>
        </w:rPr>
        <w:t>Lettre recommandée avec accusé de réception postal</w:t>
      </w:r>
      <w:r w:rsidR="00806B57" w:rsidRPr="00806B57">
        <w:rPr>
          <w:b/>
          <w:bCs/>
          <w:sz w:val="20"/>
          <w:szCs w:val="20"/>
          <w:u w:val="single"/>
        </w:rPr>
        <w:t>.</w:t>
      </w:r>
    </w:p>
    <w:p w14:paraId="63F48DC6" w14:textId="77777777" w:rsidR="00454554" w:rsidRPr="00806B57" w:rsidRDefault="00454554" w:rsidP="00454554">
      <w:pPr>
        <w:jc w:val="both"/>
        <w:rPr>
          <w:sz w:val="20"/>
          <w:szCs w:val="20"/>
        </w:rPr>
      </w:pPr>
      <w:r w:rsidRPr="00806B57">
        <w:rPr>
          <w:sz w:val="20"/>
          <w:szCs w:val="20"/>
        </w:rPr>
        <w:lastRenderedPageBreak/>
        <w:t>Les notifications sont faites à l’adresse du titulaire mentionnée dans l'acte d'engagement ou, à défaut, à son siège social. En cas de groupement, la notification se fait au mandataire pour l’ensemble du groupement.</w:t>
      </w:r>
    </w:p>
    <w:p w14:paraId="37EFC25E" w14:textId="56891005" w:rsidR="00454554" w:rsidRPr="00806B57" w:rsidRDefault="00454554" w:rsidP="00454554">
      <w:pPr>
        <w:jc w:val="both"/>
        <w:rPr>
          <w:sz w:val="20"/>
          <w:szCs w:val="20"/>
        </w:rPr>
      </w:pPr>
      <w:r w:rsidRPr="00806B57">
        <w:rPr>
          <w:sz w:val="20"/>
          <w:szCs w:val="20"/>
        </w:rPr>
        <w:t>Pour la bonne efficience des notifications par courriel, la date et, le cas échéant, l’heure de réception mentionnées sur un récépissé sont considérées comme celles de la notification.</w:t>
      </w:r>
    </w:p>
    <w:p w14:paraId="04005709" w14:textId="77777777" w:rsidR="00454554" w:rsidRPr="00806B57" w:rsidRDefault="00454554" w:rsidP="00454554">
      <w:pPr>
        <w:jc w:val="both"/>
        <w:rPr>
          <w:sz w:val="20"/>
          <w:szCs w:val="20"/>
        </w:rPr>
      </w:pPr>
      <w:r w:rsidRPr="00806B57">
        <w:rPr>
          <w:sz w:val="20"/>
          <w:szCs w:val="20"/>
        </w:rPr>
        <w:t>Lorsque la notification dématérialisée est effectuée par le biais du profil d’acheteur, les parties sont réputées avoir reçu cette notification à la date de la première consultation du document qui leur est a ainsi été adresse, certifiée par l’accusé de réception délivré par l’application informatique, ou, à défaut d’une consultation dans un délai de 8 jours à compter de la date de mise à disposition du document sur le profil d’acheteur, à l’issue de ce délai.</w:t>
      </w:r>
    </w:p>
    <w:p w14:paraId="1C17A14E" w14:textId="6843BC07" w:rsidR="00454554" w:rsidRPr="00806B57" w:rsidRDefault="00454554" w:rsidP="00454554">
      <w:pPr>
        <w:jc w:val="both"/>
        <w:rPr>
          <w:sz w:val="20"/>
          <w:szCs w:val="20"/>
        </w:rPr>
      </w:pPr>
      <w:r w:rsidRPr="00806B57">
        <w:rPr>
          <w:sz w:val="20"/>
          <w:szCs w:val="20"/>
        </w:rPr>
        <w:t>En complément de l’article 3.1.2 du CCAG-</w:t>
      </w:r>
      <w:r w:rsidR="0089029F">
        <w:rPr>
          <w:sz w:val="20"/>
          <w:szCs w:val="20"/>
        </w:rPr>
        <w:t>FCS</w:t>
      </w:r>
      <w:r w:rsidRPr="00806B57">
        <w:rPr>
          <w:sz w:val="20"/>
          <w:szCs w:val="20"/>
        </w:rPr>
        <w:t>, lorsque la notification dématérialisée est effectuée par courriel, une confirmation automatique ou manuelle de réception devra être émise en réponse par le titulaire. À défaut d’envoi automatique ou de confirmation de réception, et à la suite de notre demande, le titulaire s’engage à attester par courriel de la réception de la notification concernée. Sans réponse de sa part dans un délai de 5 jours calendaires, la date d’envoi fait foi et constitue le point de départ des délais contractuels faisant l’objet de ladite notification.</w:t>
      </w:r>
    </w:p>
    <w:p w14:paraId="3218B23E" w14:textId="44B82C2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9" w:name="_Toc158813769"/>
      <w:bookmarkStart w:id="30" w:name="_Toc219801461"/>
      <w:r w:rsidRPr="00454554">
        <w:rPr>
          <w:bCs w:val="0"/>
          <w:color w:val="683766"/>
        </w:rPr>
        <w:t>Notification des modifications portant sur la situation juridique ou économique du titulaire</w:t>
      </w:r>
      <w:bookmarkEnd w:id="29"/>
      <w:bookmarkEnd w:id="30"/>
    </w:p>
    <w:p w14:paraId="787AC8E4" w14:textId="054962A1" w:rsidR="00454554" w:rsidRPr="00806B57" w:rsidRDefault="00454554" w:rsidP="00454554">
      <w:pPr>
        <w:spacing w:before="240"/>
        <w:jc w:val="both"/>
        <w:rPr>
          <w:sz w:val="20"/>
          <w:szCs w:val="20"/>
        </w:rPr>
      </w:pPr>
      <w:r w:rsidRPr="00806B57">
        <w:rPr>
          <w:sz w:val="20"/>
          <w:szCs w:val="20"/>
        </w:rPr>
        <w:t>Conformément à l’article 3.4.2 du CCAG-</w:t>
      </w:r>
      <w:r w:rsidR="0089029F">
        <w:rPr>
          <w:sz w:val="20"/>
          <w:szCs w:val="20"/>
        </w:rPr>
        <w:t>FCS</w:t>
      </w:r>
      <w:r w:rsidRPr="00806B57">
        <w:rPr>
          <w:sz w:val="20"/>
          <w:szCs w:val="20"/>
        </w:rPr>
        <w:t>, le titulaire est tenu de notifier sans délai à l’acheteur les modifications survenant au cours de l’exécution de l’accord-cadre et qui se rapportent :</w:t>
      </w:r>
    </w:p>
    <w:p w14:paraId="1979C0E7" w14:textId="77777777" w:rsidR="00454554" w:rsidRPr="00806B57" w:rsidRDefault="00454554" w:rsidP="00A019C0">
      <w:pPr>
        <w:pStyle w:val="Paragraphedeliste"/>
        <w:numPr>
          <w:ilvl w:val="0"/>
          <w:numId w:val="11"/>
        </w:numPr>
        <w:jc w:val="both"/>
        <w:rPr>
          <w:sz w:val="20"/>
          <w:szCs w:val="20"/>
        </w:rPr>
      </w:pPr>
      <w:r w:rsidRPr="00806B57">
        <w:rPr>
          <w:sz w:val="20"/>
          <w:szCs w:val="20"/>
        </w:rPr>
        <w:t>Aux personnes ayant le pouvoir de l’engager ;</w:t>
      </w:r>
    </w:p>
    <w:p w14:paraId="6EEA0AF3" w14:textId="77777777" w:rsidR="00454554" w:rsidRPr="00806B57" w:rsidRDefault="00454554" w:rsidP="00A019C0">
      <w:pPr>
        <w:pStyle w:val="Paragraphedeliste"/>
        <w:numPr>
          <w:ilvl w:val="0"/>
          <w:numId w:val="11"/>
        </w:numPr>
        <w:jc w:val="both"/>
        <w:rPr>
          <w:sz w:val="20"/>
          <w:szCs w:val="20"/>
        </w:rPr>
      </w:pPr>
      <w:r w:rsidRPr="00806B57">
        <w:rPr>
          <w:sz w:val="20"/>
          <w:szCs w:val="20"/>
        </w:rPr>
        <w:t>A la forme juridique sous laquelle il exerce son activité ;</w:t>
      </w:r>
    </w:p>
    <w:p w14:paraId="23B2EC7D" w14:textId="77777777" w:rsidR="00454554" w:rsidRPr="00806B57" w:rsidRDefault="00454554" w:rsidP="00A019C0">
      <w:pPr>
        <w:pStyle w:val="Paragraphedeliste"/>
        <w:numPr>
          <w:ilvl w:val="0"/>
          <w:numId w:val="11"/>
        </w:numPr>
        <w:jc w:val="both"/>
        <w:rPr>
          <w:sz w:val="20"/>
          <w:szCs w:val="20"/>
        </w:rPr>
      </w:pPr>
      <w:r w:rsidRPr="00806B57">
        <w:rPr>
          <w:sz w:val="20"/>
          <w:szCs w:val="20"/>
        </w:rPr>
        <w:t>A sa raison sociale ou à sa dénomination ;</w:t>
      </w:r>
    </w:p>
    <w:p w14:paraId="22273394" w14:textId="77777777" w:rsidR="00454554" w:rsidRPr="00806B57" w:rsidRDefault="00454554" w:rsidP="00A019C0">
      <w:pPr>
        <w:pStyle w:val="Paragraphedeliste"/>
        <w:numPr>
          <w:ilvl w:val="0"/>
          <w:numId w:val="11"/>
        </w:numPr>
        <w:jc w:val="both"/>
        <w:rPr>
          <w:sz w:val="20"/>
          <w:szCs w:val="20"/>
        </w:rPr>
      </w:pPr>
      <w:r w:rsidRPr="00806B57">
        <w:rPr>
          <w:sz w:val="20"/>
          <w:szCs w:val="20"/>
        </w:rPr>
        <w:t>A son adresse ou à son siège social ;</w:t>
      </w:r>
    </w:p>
    <w:p w14:paraId="5DFD4078" w14:textId="77777777" w:rsidR="00454554" w:rsidRPr="00806B57" w:rsidRDefault="00454554" w:rsidP="00A019C0">
      <w:pPr>
        <w:pStyle w:val="Paragraphedeliste"/>
        <w:numPr>
          <w:ilvl w:val="0"/>
          <w:numId w:val="11"/>
        </w:numPr>
        <w:jc w:val="both"/>
        <w:rPr>
          <w:sz w:val="20"/>
          <w:szCs w:val="20"/>
        </w:rPr>
      </w:pPr>
      <w:r w:rsidRPr="00806B57">
        <w:rPr>
          <w:sz w:val="20"/>
          <w:szCs w:val="20"/>
        </w:rPr>
        <w:t>A ses coordonnées bancaires ;</w:t>
      </w:r>
    </w:p>
    <w:p w14:paraId="7783CB6B" w14:textId="791CB94A" w:rsidR="00454554" w:rsidRPr="00806B57" w:rsidRDefault="00454554" w:rsidP="00A019C0">
      <w:pPr>
        <w:pStyle w:val="Paragraphedeliste"/>
        <w:numPr>
          <w:ilvl w:val="0"/>
          <w:numId w:val="11"/>
        </w:numPr>
        <w:jc w:val="both"/>
        <w:rPr>
          <w:sz w:val="20"/>
          <w:szCs w:val="20"/>
        </w:rPr>
      </w:pPr>
      <w:r w:rsidRPr="00806B57">
        <w:rPr>
          <w:sz w:val="20"/>
          <w:szCs w:val="20"/>
        </w:rPr>
        <w:t>Aux renseignements qu’il a fourni pour l’acceptation d’un sous-traitant et l’agrément de ses condition de paiement ;</w:t>
      </w:r>
    </w:p>
    <w:p w14:paraId="161FC18F" w14:textId="77777777" w:rsidR="00454554" w:rsidRPr="00806B57" w:rsidRDefault="00454554" w:rsidP="00454554">
      <w:pPr>
        <w:jc w:val="both"/>
        <w:rPr>
          <w:sz w:val="20"/>
          <w:szCs w:val="20"/>
        </w:rPr>
      </w:pPr>
      <w:r w:rsidRPr="00806B57">
        <w:rPr>
          <w:sz w:val="20"/>
          <w:szCs w:val="20"/>
        </w:rPr>
        <w:t>De façon générale, le titulaire est tenu de notifier sans délai à l’acheteur, toutes les modifications importantes concernant le fonctionnement de l’entreprise pouvant influer sur le déroulement de l’accord-cadre.</w:t>
      </w:r>
    </w:p>
    <w:p w14:paraId="5B513DD3" w14:textId="63CB473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1" w:name="_Toc158813770"/>
      <w:bookmarkStart w:id="32" w:name="_Toc219801462"/>
      <w:r w:rsidRPr="00454554">
        <w:rPr>
          <w:bCs w:val="0"/>
          <w:color w:val="683766"/>
        </w:rPr>
        <w:t>Conduite des prestations par une personne nommément désignée</w:t>
      </w:r>
      <w:bookmarkEnd w:id="31"/>
      <w:bookmarkEnd w:id="32"/>
      <w:r w:rsidRPr="00454554">
        <w:rPr>
          <w:bCs w:val="0"/>
          <w:color w:val="683766"/>
        </w:rPr>
        <w:t xml:space="preserve">  </w:t>
      </w:r>
    </w:p>
    <w:p w14:paraId="5409316F" w14:textId="7B61A518" w:rsidR="00366B9D" w:rsidRDefault="00366B9D" w:rsidP="319F84E2">
      <w:pPr>
        <w:pStyle w:val="05ARTICLENiv1-Texte"/>
        <w:spacing w:before="120" w:after="120"/>
        <w:rPr>
          <w:rFonts w:asciiTheme="minorHAnsi" w:eastAsiaTheme="minorEastAsia" w:hAnsiTheme="minorHAnsi" w:cstheme="minorBidi"/>
          <w:color w:val="auto"/>
          <w:spacing w:val="0"/>
          <w:lang w:eastAsia="en-US"/>
        </w:rPr>
      </w:pPr>
      <w:r w:rsidRPr="319F84E2">
        <w:rPr>
          <w:rFonts w:asciiTheme="minorHAnsi" w:eastAsiaTheme="minorEastAsia" w:hAnsiTheme="minorHAnsi" w:cstheme="minorBidi"/>
          <w:color w:val="auto"/>
          <w:spacing w:val="0"/>
          <w:lang w:eastAsia="en-US"/>
        </w:rPr>
        <w:t>Pour chaque dossier, le titulaire désign</w:t>
      </w:r>
      <w:r w:rsidR="2E73B474" w:rsidRPr="319F84E2">
        <w:rPr>
          <w:rFonts w:asciiTheme="minorHAnsi" w:eastAsiaTheme="minorEastAsia" w:hAnsiTheme="minorHAnsi" w:cstheme="minorBidi"/>
          <w:color w:val="auto"/>
          <w:spacing w:val="0"/>
          <w:lang w:eastAsia="en-US"/>
        </w:rPr>
        <w:t>e</w:t>
      </w:r>
      <w:r w:rsidRPr="319F84E2">
        <w:rPr>
          <w:rFonts w:asciiTheme="minorHAnsi" w:eastAsiaTheme="minorEastAsia" w:hAnsiTheme="minorHAnsi" w:cstheme="minorBidi"/>
          <w:color w:val="auto"/>
          <w:spacing w:val="0"/>
          <w:lang w:eastAsia="en-US"/>
        </w:rPr>
        <w:t xml:space="preserve"> un interlocuteur particulier expérimenté, chargé du suivi de la prestation.</w:t>
      </w:r>
    </w:p>
    <w:p w14:paraId="56BDAE4E" w14:textId="66D79B70"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Conformément à l’article 3.4.3 du CCAG-</w:t>
      </w:r>
      <w:r w:rsidR="0089029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w:t>
      </w:r>
      <w:r w:rsidR="007515DF">
        <w:rPr>
          <w:rFonts w:asciiTheme="minorHAnsi" w:eastAsiaTheme="minorHAnsi" w:hAnsiTheme="minorHAnsi" w:cstheme="minorBidi"/>
          <w:bCs/>
          <w:color w:val="auto"/>
          <w:spacing w:val="0"/>
          <w:lang w:eastAsia="en-US"/>
        </w:rPr>
        <w:t>lorsque l’interlocuteur dédié</w:t>
      </w:r>
      <w:r w:rsidRPr="00806B57">
        <w:rPr>
          <w:rFonts w:asciiTheme="minorHAnsi" w:eastAsiaTheme="minorHAnsi" w:hAnsiTheme="minorHAnsi" w:cstheme="minorBidi"/>
          <w:bCs/>
          <w:color w:val="auto"/>
          <w:spacing w:val="0"/>
          <w:lang w:eastAsia="en-US"/>
        </w:rPr>
        <w:t xml:space="preserve"> n’est plus en mesure d’accomplir cette tâche, le titulaire doit :</w:t>
      </w:r>
    </w:p>
    <w:p w14:paraId="45D4BA55" w14:textId="77777777" w:rsidR="00454554" w:rsidRPr="00806B57" w:rsidRDefault="00454554" w:rsidP="00A019C0">
      <w:pPr>
        <w:pStyle w:val="05ARTICLENiv1-Texte"/>
        <w:numPr>
          <w:ilvl w:val="0"/>
          <w:numId w:val="20"/>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en</w:t>
      </w:r>
      <w:proofErr w:type="gramEnd"/>
      <w:r w:rsidRPr="00806B57">
        <w:rPr>
          <w:rFonts w:asciiTheme="minorHAnsi" w:eastAsiaTheme="minorHAnsi" w:hAnsiTheme="minorHAnsi" w:cstheme="minorBidi"/>
          <w:bCs/>
          <w:color w:val="auto"/>
          <w:spacing w:val="0"/>
          <w:lang w:eastAsia="en-US"/>
        </w:rPr>
        <w:t xml:space="preserve"> informer sans délai l’acheteur et prendre toutes dispositions nécessaires afin d’assurer la poursuite de l’exécution des prestations ;</w:t>
      </w:r>
    </w:p>
    <w:p w14:paraId="0CFD1A1C" w14:textId="3B49D417" w:rsidR="00454554" w:rsidRPr="00806B57" w:rsidRDefault="00454554" w:rsidP="00A019C0">
      <w:pPr>
        <w:pStyle w:val="05ARTICLENiv1-Texte"/>
        <w:numPr>
          <w:ilvl w:val="0"/>
          <w:numId w:val="20"/>
        </w:numPr>
        <w:tabs>
          <w:tab w:val="clear" w:pos="540"/>
        </w:tabs>
        <w:spacing w:before="120" w:after="120"/>
        <w:rPr>
          <w:rFonts w:asciiTheme="minorHAnsi" w:eastAsiaTheme="minorHAnsi" w:hAnsiTheme="minorHAnsi" w:cstheme="minorBidi"/>
          <w:bCs/>
          <w:color w:val="auto"/>
          <w:spacing w:val="0"/>
          <w:lang w:eastAsia="en-US"/>
        </w:rPr>
      </w:pPr>
      <w:proofErr w:type="gramStart"/>
      <w:r w:rsidRPr="00806B57">
        <w:rPr>
          <w:rFonts w:asciiTheme="minorHAnsi" w:eastAsiaTheme="minorHAnsi" w:hAnsiTheme="minorHAnsi" w:cstheme="minorBidi"/>
          <w:bCs/>
          <w:color w:val="auto"/>
          <w:spacing w:val="0"/>
          <w:lang w:eastAsia="en-US"/>
        </w:rPr>
        <w:t>proposer</w:t>
      </w:r>
      <w:proofErr w:type="gramEnd"/>
      <w:r w:rsidRPr="00806B57">
        <w:rPr>
          <w:rFonts w:asciiTheme="minorHAnsi" w:eastAsiaTheme="minorHAnsi" w:hAnsiTheme="minorHAnsi" w:cstheme="minorBidi"/>
          <w:bCs/>
          <w:color w:val="auto"/>
          <w:spacing w:val="0"/>
          <w:lang w:eastAsia="en-US"/>
        </w:rPr>
        <w:t xml:space="preserve"> à l'acheteur un remplaçant disposant de compétences techniques au moins équivalentes (transmission du nom et du curriculum vitae dans un délai de quinze jours (</w:t>
      </w:r>
      <w:r w:rsidRPr="007515DF">
        <w:rPr>
          <w:rFonts w:asciiTheme="minorHAnsi" w:eastAsiaTheme="minorHAnsi" w:hAnsiTheme="minorHAnsi" w:cstheme="minorBidi"/>
          <w:b/>
          <w:color w:val="auto"/>
          <w:spacing w:val="0"/>
          <w:lang w:eastAsia="en-US"/>
        </w:rPr>
        <w:t>par dérogation à l’article 3.4.3 du CCAG</w:t>
      </w:r>
      <w:r w:rsidR="0089029F">
        <w:rPr>
          <w:rFonts w:asciiTheme="minorHAnsi" w:eastAsiaTheme="minorHAnsi" w:hAnsiTheme="minorHAnsi" w:cstheme="minorBidi"/>
          <w:b/>
          <w:color w:val="auto"/>
          <w:spacing w:val="0"/>
          <w:lang w:eastAsia="en-US"/>
        </w:rPr>
        <w:t>-FCS</w:t>
      </w:r>
      <w:r w:rsidRPr="00806B57">
        <w:rPr>
          <w:rFonts w:asciiTheme="minorHAnsi" w:eastAsiaTheme="minorHAnsi" w:hAnsiTheme="minorHAnsi" w:cstheme="minorBidi"/>
          <w:bCs/>
          <w:color w:val="auto"/>
          <w:spacing w:val="0"/>
          <w:lang w:eastAsia="en-US"/>
        </w:rPr>
        <w:t>) à compter de la date d'envoi de l'avis mentionné à l'alinéa précédent)), et d’une connaissance similaire de l’exécution marché.</w:t>
      </w:r>
    </w:p>
    <w:p w14:paraId="64DF65BB"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 remplaçant proposé par le titulaire est considéré comme accepté par l’acheteur, si celui-ci ne le récuse pas dans le délai de quinze jours courant à compter de la réception de la communication mentionnée à l’alinéa précédent. Si l’acheteur récuse le remplaçant, le titulaire dispose d’un délai de quinze jours pour proposer un autre remplaçant.</w:t>
      </w:r>
    </w:p>
    <w:p w14:paraId="694EB4A9"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lastRenderedPageBreak/>
        <w:t>La décision de récusation prise par l’acheteur est motivée.</w:t>
      </w:r>
    </w:p>
    <w:p w14:paraId="0B75AFA8" w14:textId="5EF7F1B4"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Les informations, avis, propositions et décisions de l’acheteur sont notifiés selon les modalités fixées à l’article </w:t>
      </w:r>
      <w:r w:rsidR="0089029F">
        <w:rPr>
          <w:rFonts w:asciiTheme="minorHAnsi" w:eastAsiaTheme="minorHAnsi" w:hAnsiTheme="minorHAnsi" w:cstheme="minorBidi"/>
          <w:bCs/>
          <w:color w:val="auto"/>
          <w:spacing w:val="0"/>
          <w:lang w:eastAsia="en-US"/>
        </w:rPr>
        <w:t>2</w:t>
      </w:r>
      <w:r w:rsidRPr="00806B57">
        <w:rPr>
          <w:rFonts w:asciiTheme="minorHAnsi" w:eastAsiaTheme="minorHAnsi" w:hAnsiTheme="minorHAnsi" w:cstheme="minorBidi"/>
          <w:bCs/>
          <w:color w:val="auto"/>
          <w:spacing w:val="0"/>
          <w:lang w:eastAsia="en-US"/>
        </w:rPr>
        <w:t xml:space="preserve">.5 ci-dessus. </w:t>
      </w:r>
    </w:p>
    <w:p w14:paraId="3CE087F7" w14:textId="5A0146DC"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défaut de proposition de remplaçant par le titulaire ou en cas de récusation des remplaçants par l’acheteur, le marché peut être résilié dans les conditions prévues à l’article 38 du CCAG-</w:t>
      </w:r>
      <w:r w:rsidR="0089029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w:t>
      </w:r>
    </w:p>
    <w:p w14:paraId="0CCCD099" w14:textId="41272996"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bookmarkStart w:id="33" w:name="_Hlk82703724"/>
      <w:r w:rsidRPr="00806B57">
        <w:rPr>
          <w:rFonts w:asciiTheme="minorHAnsi" w:eastAsiaTheme="minorHAnsi" w:hAnsiTheme="minorHAnsi" w:cstheme="minorBidi"/>
          <w:bCs/>
          <w:color w:val="auto"/>
          <w:spacing w:val="0"/>
          <w:lang w:eastAsia="en-US"/>
        </w:rPr>
        <w:t>En complément de l’article 3.4.3 du CCAG-</w:t>
      </w:r>
      <w:r w:rsidR="0089029F">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en aucun cas cette nouvelle désignation ne peut justifier une augmentation des prix du marché.  </w:t>
      </w:r>
      <w:bookmarkEnd w:id="33"/>
    </w:p>
    <w:p w14:paraId="286B2419" w14:textId="5585C1FF"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4" w:name="_Toc158813771"/>
      <w:bookmarkStart w:id="35" w:name="_Toc219801463"/>
      <w:r w:rsidRPr="00454554">
        <w:rPr>
          <w:bCs w:val="0"/>
          <w:color w:val="683766"/>
        </w:rPr>
        <w:t>Ordre de service</w:t>
      </w:r>
      <w:bookmarkEnd w:id="34"/>
      <w:bookmarkEnd w:id="35"/>
    </w:p>
    <w:p w14:paraId="3154947F" w14:textId="290FC507" w:rsidR="00454554"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En complément de l’article 3.8.1 du CCAG-</w:t>
      </w:r>
      <w:r w:rsidR="00042C23">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les ordres de service sont datés, signés et notifiés par l’acheteur au titulaire et n’ont pas à être signés par ce dernier. </w:t>
      </w:r>
    </w:p>
    <w:p w14:paraId="35AE63CB" w14:textId="6FBD011F" w:rsidR="007515DF"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3.8.3 du CCAG-</w:t>
      </w:r>
      <w:r w:rsidR="00042C23">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 titulaire se conforme aux ordres de service qui lui sont notifiés, que ceux-ci aient ou non fait l’objet d’observations de sa part. </w:t>
      </w:r>
    </w:p>
    <w:p w14:paraId="6C9BECFE" w14:textId="5266CD07" w:rsidR="007515DF" w:rsidRDefault="00D912B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w:t>
      </w:r>
      <w:r w:rsidR="007515DF">
        <w:rPr>
          <w:rFonts w:asciiTheme="minorHAnsi" w:eastAsiaTheme="minorHAnsi" w:hAnsiTheme="minorHAnsi" w:cstheme="minorBidi"/>
          <w:bCs/>
          <w:color w:val="auto"/>
          <w:spacing w:val="0"/>
          <w:lang w:eastAsia="en-US"/>
        </w:rPr>
        <w:t>orsque le titulaire estime que les prescriptions d’un ordre de service qui lui est notifié appellent des observations de sa part, il doit les notifier à l’acheteur par tout moyen, dans un délai de sept jours à compter de la date de réception de l’ordre de service</w:t>
      </w:r>
      <w:r>
        <w:rPr>
          <w:rFonts w:asciiTheme="minorHAnsi" w:eastAsiaTheme="minorHAnsi" w:hAnsiTheme="minorHAnsi" w:cstheme="minorBidi"/>
          <w:bCs/>
          <w:color w:val="auto"/>
          <w:spacing w:val="0"/>
          <w:lang w:eastAsia="en-US"/>
        </w:rPr>
        <w:t xml:space="preserve">, </w:t>
      </w:r>
      <w:r w:rsidRPr="00D912BF">
        <w:rPr>
          <w:rFonts w:asciiTheme="minorHAnsi" w:eastAsiaTheme="minorHAnsi" w:hAnsiTheme="minorHAnsi" w:cstheme="minorBidi"/>
          <w:b/>
          <w:color w:val="auto"/>
          <w:spacing w:val="0"/>
          <w:lang w:eastAsia="en-US"/>
        </w:rPr>
        <w:t>par dérogation à l’article 3.8.2 du CCAG-</w:t>
      </w:r>
      <w:r w:rsidR="00042C23">
        <w:rPr>
          <w:rFonts w:asciiTheme="minorHAnsi" w:eastAsiaTheme="minorHAnsi" w:hAnsiTheme="minorHAnsi" w:cstheme="minorBidi"/>
          <w:b/>
          <w:color w:val="auto"/>
          <w:spacing w:val="0"/>
          <w:lang w:eastAsia="en-US"/>
        </w:rPr>
        <w:t>FCS</w:t>
      </w:r>
      <w:r w:rsidR="007515DF">
        <w:rPr>
          <w:rFonts w:asciiTheme="minorHAnsi" w:eastAsiaTheme="minorHAnsi" w:hAnsiTheme="minorHAnsi" w:cstheme="minorBidi"/>
          <w:bCs/>
          <w:color w:val="auto"/>
          <w:spacing w:val="0"/>
          <w:lang w:eastAsia="en-US"/>
        </w:rPr>
        <w:t xml:space="preserve">, sous peine de forclusion. </w:t>
      </w:r>
    </w:p>
    <w:p w14:paraId="41F78D22" w14:textId="768EE07B" w:rsidR="007515DF" w:rsidRPr="00806B57"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3.8.4 du CCAG-</w:t>
      </w:r>
      <w:r w:rsidR="00042C23">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en cas de groupement d’opérateurs économiques, les ordres de service sont adressés au mandataire du groupement qui a seule qualité pour formuler des observations à l’acheteur. </w:t>
      </w:r>
    </w:p>
    <w:p w14:paraId="610D43C4" w14:textId="137A43A1" w:rsidR="00806B57" w:rsidRDefault="00806B57" w:rsidP="00806B57">
      <w:pPr>
        <w:pStyle w:val="Titre2"/>
        <w:shd w:val="clear" w:color="auto" w:fill="auto"/>
        <w:tabs>
          <w:tab w:val="num" w:pos="1134"/>
        </w:tabs>
        <w:spacing w:before="0" w:after="0"/>
        <w:ind w:left="1134" w:hanging="1145"/>
        <w:contextualSpacing/>
        <w:jc w:val="both"/>
        <w:rPr>
          <w:bCs w:val="0"/>
          <w:color w:val="683766"/>
        </w:rPr>
      </w:pPr>
      <w:bookmarkStart w:id="36" w:name="_Toc219801464"/>
      <w:r>
        <w:rPr>
          <w:bCs w:val="0"/>
          <w:color w:val="683766"/>
        </w:rPr>
        <w:t>Réglementation applicable</w:t>
      </w:r>
      <w:bookmarkEnd w:id="36"/>
    </w:p>
    <w:p w14:paraId="7B5C43DA" w14:textId="0340972E" w:rsidR="00806B57" w:rsidRPr="00806B57" w:rsidRDefault="00806B57" w:rsidP="00806B57">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L’accord-cadre est soumis au Code de la Commande Publique (ci-après « le Code ») et au </w:t>
      </w:r>
      <w:r w:rsidRPr="004B42BB">
        <w:rPr>
          <w:rFonts w:asciiTheme="minorHAnsi" w:eastAsiaTheme="minorHAnsi" w:hAnsiTheme="minorHAnsi" w:cstheme="minorBidi"/>
          <w:b/>
          <w:color w:val="auto"/>
          <w:spacing w:val="0"/>
          <w:lang w:eastAsia="en-US"/>
        </w:rPr>
        <w:t xml:space="preserve">Cahier des Clauses Administratives Générales applicable aux marchés publics de </w:t>
      </w:r>
      <w:r w:rsidR="00042C23">
        <w:rPr>
          <w:rFonts w:asciiTheme="minorHAnsi" w:eastAsiaTheme="minorHAnsi" w:hAnsiTheme="minorHAnsi" w:cstheme="minorBidi"/>
          <w:b/>
          <w:color w:val="auto"/>
          <w:spacing w:val="0"/>
          <w:lang w:eastAsia="en-US"/>
        </w:rPr>
        <w:t xml:space="preserve">Fournitures courantes et services (CCAG-FCS) </w:t>
      </w:r>
      <w:r w:rsidRPr="00806B57">
        <w:rPr>
          <w:rFonts w:asciiTheme="minorHAnsi" w:eastAsiaTheme="minorHAnsi" w:hAnsiTheme="minorHAnsi" w:cstheme="minorBidi"/>
          <w:bCs/>
          <w:color w:val="auto"/>
          <w:spacing w:val="0"/>
          <w:lang w:eastAsia="en-US"/>
        </w:rPr>
        <w:t>approuvé par l'arrêté du 30 mars 2021 (publié au JORF du 1er avril 2021).</w:t>
      </w:r>
    </w:p>
    <w:p w14:paraId="1DA3F00B" w14:textId="40DD93E6" w:rsidR="00806B57" w:rsidRPr="00806B57" w:rsidRDefault="00806B57" w:rsidP="00806B57">
      <w:pPr>
        <w:pStyle w:val="Titre2"/>
        <w:shd w:val="clear" w:color="auto" w:fill="auto"/>
        <w:tabs>
          <w:tab w:val="num" w:pos="1134"/>
        </w:tabs>
        <w:spacing w:before="0" w:after="0"/>
        <w:ind w:left="1134" w:hanging="1145"/>
        <w:contextualSpacing/>
        <w:jc w:val="both"/>
        <w:rPr>
          <w:bCs w:val="0"/>
          <w:color w:val="683766"/>
        </w:rPr>
      </w:pPr>
      <w:bookmarkStart w:id="37" w:name="_Toc219801465"/>
      <w:r w:rsidRPr="00806B57">
        <w:rPr>
          <w:bCs w:val="0"/>
          <w:color w:val="683766"/>
        </w:rPr>
        <w:t>Sous-traitance</w:t>
      </w:r>
      <w:bookmarkEnd w:id="37"/>
    </w:p>
    <w:p w14:paraId="353C9490" w14:textId="77777777" w:rsidR="00806B57" w:rsidRPr="00806B57" w:rsidRDefault="00806B57" w:rsidP="00806B57">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En cas de sous-traitance, le titulaire devra faire accepter le sous-traitant et agréer ses conditions de paiements conformément à la réglementation en vigueur. </w:t>
      </w:r>
    </w:p>
    <w:p w14:paraId="73E546B8" w14:textId="04CCB961" w:rsidR="00696A28" w:rsidRDefault="00806B57" w:rsidP="00696A28">
      <w:pPr>
        <w:pStyle w:val="05ARTICLENiv1-Texte"/>
        <w:spacing w:before="24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cet effet,</w:t>
      </w:r>
      <w:r w:rsidR="00696A28" w:rsidRPr="00696A28">
        <w:rPr>
          <w:rFonts w:asciiTheme="minorHAnsi" w:eastAsiaTheme="minorHAnsi" w:hAnsiTheme="minorHAnsi" w:cstheme="minorBidi"/>
          <w:bCs/>
          <w:color w:val="auto"/>
          <w:spacing w:val="0"/>
          <w:lang w:eastAsia="en-US"/>
        </w:rPr>
        <w:t xml:space="preserve"> </w:t>
      </w:r>
      <w:r w:rsidR="00696A28">
        <w:rPr>
          <w:rFonts w:asciiTheme="minorHAnsi" w:eastAsiaTheme="minorHAnsi" w:hAnsiTheme="minorHAnsi" w:cstheme="minorBidi"/>
          <w:bCs/>
          <w:color w:val="auto"/>
          <w:spacing w:val="0"/>
          <w:lang w:eastAsia="en-US"/>
        </w:rPr>
        <w:t>pour</w:t>
      </w:r>
      <w:r w:rsidR="00696A28" w:rsidRPr="00696A28">
        <w:rPr>
          <w:rFonts w:asciiTheme="minorHAnsi" w:eastAsiaTheme="minorHAnsi" w:hAnsiTheme="minorHAnsi" w:cstheme="minorBidi"/>
          <w:bCs/>
          <w:color w:val="auto"/>
          <w:spacing w:val="0"/>
          <w:lang w:eastAsia="en-US"/>
        </w:rPr>
        <w:t xml:space="preserve"> chaque sous-traitant désigné </w:t>
      </w:r>
      <w:r w:rsidR="00696A28">
        <w:rPr>
          <w:rFonts w:asciiTheme="minorHAnsi" w:eastAsiaTheme="minorHAnsi" w:hAnsiTheme="minorHAnsi" w:cstheme="minorBidi"/>
          <w:bCs/>
          <w:color w:val="auto"/>
          <w:spacing w:val="0"/>
          <w:lang w:eastAsia="en-US"/>
        </w:rPr>
        <w:t>au moment de la remise de</w:t>
      </w:r>
      <w:r w:rsidR="00696A28" w:rsidRPr="00696A28">
        <w:rPr>
          <w:rFonts w:asciiTheme="minorHAnsi" w:eastAsiaTheme="minorHAnsi" w:hAnsiTheme="minorHAnsi" w:cstheme="minorBidi"/>
          <w:bCs/>
          <w:color w:val="auto"/>
          <w:spacing w:val="0"/>
          <w:lang w:eastAsia="en-US"/>
        </w:rPr>
        <w:t xml:space="preserve"> l’offre, le soumissionnaire devra joindre les renseignements/documents listés à l’article R. 2193-1 du CCP</w:t>
      </w:r>
      <w:r w:rsidR="00722097">
        <w:rPr>
          <w:rFonts w:asciiTheme="minorHAnsi" w:eastAsiaTheme="minorHAnsi" w:hAnsiTheme="minorHAnsi" w:cstheme="minorBidi"/>
          <w:bCs/>
          <w:color w:val="auto"/>
          <w:spacing w:val="0"/>
          <w:lang w:eastAsia="en-US"/>
        </w:rPr>
        <w:t xml:space="preserve"> et présentera une déclaration de sous-traitant dûment complétée et signée. </w:t>
      </w:r>
      <w:r w:rsidR="00696A28" w:rsidRPr="00696A28">
        <w:rPr>
          <w:rFonts w:asciiTheme="minorHAnsi" w:eastAsiaTheme="minorHAnsi" w:hAnsiTheme="minorHAnsi" w:cstheme="minorBidi"/>
          <w:bCs/>
          <w:color w:val="auto"/>
          <w:spacing w:val="0"/>
          <w:lang w:eastAsia="en-US"/>
        </w:rPr>
        <w:t xml:space="preserve">Il pourra utiliser l’imprimé DC4 (Déclaration de sous-traitance) du ministère de l’économie et des finances, qu’il annexera à son AE (formulaire téléchargeable à l’adresse internet : </w:t>
      </w:r>
      <w:hyperlink r:id="rId8" w:history="1">
        <w:r w:rsidR="00696A28" w:rsidRPr="00696A28">
          <w:rPr>
            <w:rFonts w:asciiTheme="minorHAnsi" w:eastAsiaTheme="minorHAnsi" w:hAnsiTheme="minorHAnsi" w:cstheme="minorBidi"/>
            <w:bCs/>
            <w:color w:val="auto"/>
            <w:spacing w:val="0"/>
            <w:lang w:eastAsia="en-US"/>
          </w:rPr>
          <w:t>www.economie.gouv.fr/daj/formulaires</w:t>
        </w:r>
      </w:hyperlink>
      <w:r w:rsidR="00696A28" w:rsidRPr="00696A28">
        <w:rPr>
          <w:rFonts w:asciiTheme="minorHAnsi" w:eastAsiaTheme="minorHAnsi" w:hAnsiTheme="minorHAnsi" w:cstheme="minorBidi"/>
          <w:bCs/>
          <w:color w:val="auto"/>
          <w:spacing w:val="0"/>
          <w:lang w:eastAsia="en-US"/>
        </w:rPr>
        <w:t>) ; l’entreprise complètera une annexe/un DC4 par sous-traitant.</w:t>
      </w:r>
    </w:p>
    <w:p w14:paraId="701C257C" w14:textId="0C21BC4F" w:rsidR="00806B57" w:rsidRPr="00722097" w:rsidRDefault="00722097" w:rsidP="00722097">
      <w:pPr>
        <w:spacing w:before="120" w:after="120" w:line="240" w:lineRule="auto"/>
        <w:jc w:val="both"/>
        <w:rPr>
          <w:bCs/>
          <w:sz w:val="20"/>
          <w:szCs w:val="20"/>
        </w:rPr>
      </w:pPr>
      <w:r w:rsidRPr="00722097">
        <w:rPr>
          <w:bCs/>
          <w:sz w:val="20"/>
          <w:szCs w:val="20"/>
        </w:rPr>
        <w:t xml:space="preserve">Si la demande de sous-traitance est présentée en cours d’exécution du marché, le Titulaire respectera les modalités de présentation de la demande qui sont précisées à l’article R. 2193-3 du CCP. Le DC4 pourra être utilisé pour ce faire et </w:t>
      </w:r>
      <w:r w:rsidR="00806B57" w:rsidRPr="00722097">
        <w:rPr>
          <w:bCs/>
          <w:sz w:val="20"/>
          <w:szCs w:val="20"/>
        </w:rPr>
        <w:t>produira également l’exemplaire unique du marché ou le certificat de cessibilité ou une attestation ou mainlevée du bénéficiaire d’une cession ou nantissement de créances lorsque l’une ou l’autre aura été effectuée.</w:t>
      </w:r>
    </w:p>
    <w:p w14:paraId="02D709B3" w14:textId="2593AB0A"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Après acceptation d’une sous-traitance de second rang et plus, présentée par le sous-traitant de rang 1 et plus, ces derniers devront fournir, à défaut d’avoir obtenu de l’acheteur un accord sur une délégation de paiement, dans le délai de 8 jours de l’acceptation, une caution personnelle et solidaire garantissant le paiement de toutes les sommes dues par eux au sous-traitant de second rang et plus. La non-production de cette caution emportera, </w:t>
      </w:r>
      <w:r w:rsidRPr="006D2306">
        <w:rPr>
          <w:rFonts w:asciiTheme="minorHAnsi" w:eastAsiaTheme="minorHAnsi" w:hAnsiTheme="minorHAnsi" w:cstheme="minorBidi"/>
          <w:bCs/>
          <w:color w:val="auto"/>
          <w:spacing w:val="0"/>
          <w:lang w:eastAsia="en-US"/>
        </w:rPr>
        <w:t xml:space="preserve">dans les conditions définies à l’article </w:t>
      </w:r>
      <w:r w:rsidR="004B42BB" w:rsidRPr="006D2306">
        <w:rPr>
          <w:rFonts w:asciiTheme="minorHAnsi" w:eastAsiaTheme="minorHAnsi" w:hAnsiTheme="minorHAnsi" w:cstheme="minorBidi"/>
          <w:bCs/>
          <w:color w:val="auto"/>
          <w:spacing w:val="0"/>
          <w:lang w:eastAsia="en-US"/>
        </w:rPr>
        <w:t>16</w:t>
      </w:r>
      <w:r w:rsidRPr="006D2306">
        <w:rPr>
          <w:rFonts w:asciiTheme="minorHAnsi" w:eastAsiaTheme="minorHAnsi" w:hAnsiTheme="minorHAnsi" w:cstheme="minorBidi"/>
          <w:bCs/>
          <w:color w:val="auto"/>
          <w:spacing w:val="0"/>
          <w:lang w:eastAsia="en-US"/>
        </w:rPr>
        <w:t xml:space="preserve"> ci-dessous, résiliation du marché.</w:t>
      </w:r>
    </w:p>
    <w:p w14:paraId="0E9BD10D" w14:textId="62AC27EE"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Les conditions de l'exercice de cette sous-traitance sont définies à l'article 3.6 du CCAG-</w:t>
      </w:r>
      <w:r w:rsidR="00042C23">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Notamment, l’acheteur notifiera à chaque sous-traitant concerné, la copie de l'acte spécial après signature.</w:t>
      </w:r>
    </w:p>
    <w:p w14:paraId="0AAF9BF9" w14:textId="77777777" w:rsidR="00806B57" w:rsidRPr="00806B57" w:rsidRDefault="00806B57" w:rsidP="00806B57">
      <w:pPr>
        <w:widowControl w:val="0"/>
        <w:shd w:val="clear" w:color="auto" w:fill="FFFFFF" w:themeFill="background1"/>
        <w:autoSpaceDE w:val="0"/>
        <w:autoSpaceDN w:val="0"/>
        <w:adjustRightInd w:val="0"/>
        <w:spacing w:after="120" w:line="240" w:lineRule="auto"/>
        <w:jc w:val="both"/>
        <w:rPr>
          <w:bCs/>
          <w:sz w:val="20"/>
          <w:szCs w:val="20"/>
        </w:rPr>
      </w:pPr>
      <w:r w:rsidRPr="00806B57">
        <w:rPr>
          <w:bCs/>
          <w:sz w:val="20"/>
          <w:szCs w:val="20"/>
        </w:rPr>
        <w:t xml:space="preserve">Un sous-traitant, quel que soit son rang, ne peut commencer à intervenir sur un chantier que sous réserve, d’une part, de cette acceptation et de cet agrément et, d’autre part, que ce sous-traitant ait adressé au coordonnateur de sécurité et protection de la santé des travailleurs, lorsque celui-ci est exigé par la loi, un plan particulier de </w:t>
      </w:r>
      <w:r w:rsidRPr="00806B57">
        <w:rPr>
          <w:bCs/>
          <w:sz w:val="20"/>
          <w:szCs w:val="20"/>
        </w:rPr>
        <w:lastRenderedPageBreak/>
        <w:t>sécurité et de protection de la santé, conformément à l’article L. 4532-9 du code du travail.</w:t>
      </w:r>
    </w:p>
    <w:p w14:paraId="1509A46D" w14:textId="77777777" w:rsidR="00806B57" w:rsidRPr="00806B57" w:rsidRDefault="00806B57" w:rsidP="00806B57">
      <w:pPr>
        <w:shd w:val="clear" w:color="auto" w:fill="FFFFFF" w:themeFill="background1"/>
        <w:tabs>
          <w:tab w:val="left" w:pos="1701"/>
        </w:tabs>
        <w:autoSpaceDN w:val="0"/>
        <w:spacing w:before="120" w:after="0"/>
        <w:jc w:val="both"/>
        <w:textAlignment w:val="baseline"/>
        <w:rPr>
          <w:bCs/>
          <w:sz w:val="20"/>
          <w:szCs w:val="20"/>
        </w:rPr>
      </w:pPr>
      <w:r w:rsidRPr="00806B57">
        <w:rPr>
          <w:bCs/>
          <w:sz w:val="20"/>
          <w:szCs w:val="20"/>
        </w:rPr>
        <w:t>En cas de sous-traitance, le titulaire du marché reste solidairement responsable avec le sous-traitant tant envers l’acheteur qu’envers les tiers, du parfait accomplissement de toutes les clauses et conditions du marché. Toute sous-traitance passée sans autorisation restera nulle et de nul effet à l’égard de l’acheteur.</w:t>
      </w:r>
    </w:p>
    <w:p w14:paraId="67EDB5EF" w14:textId="4CE2296F" w:rsidR="00806B57" w:rsidRDefault="00806B57" w:rsidP="00806B57">
      <w:pPr>
        <w:pStyle w:val="Titre2"/>
        <w:shd w:val="clear" w:color="auto" w:fill="auto"/>
        <w:tabs>
          <w:tab w:val="num" w:pos="1134"/>
        </w:tabs>
        <w:spacing w:before="120" w:after="120"/>
        <w:ind w:left="1134" w:hanging="1145"/>
        <w:contextualSpacing/>
        <w:jc w:val="both"/>
        <w:rPr>
          <w:bCs w:val="0"/>
          <w:color w:val="683766"/>
        </w:rPr>
      </w:pPr>
      <w:bookmarkStart w:id="38" w:name="_Toc219801466"/>
      <w:r>
        <w:rPr>
          <w:bCs w:val="0"/>
          <w:color w:val="683766"/>
        </w:rPr>
        <w:t>Réalisation de prestations similaires</w:t>
      </w:r>
      <w:bookmarkEnd w:id="38"/>
      <w:r>
        <w:rPr>
          <w:bCs w:val="0"/>
          <w:color w:val="683766"/>
        </w:rPr>
        <w:t xml:space="preserve"> </w:t>
      </w:r>
    </w:p>
    <w:p w14:paraId="1E3C155B" w14:textId="753B7D42"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L’acheteur se réserve la possibilité de confier à l'attributaire du marché, en application de l'article R2122-7 du CCP, des marchés ayant pour objet la réalisation de prestations </w:t>
      </w:r>
      <w:r w:rsidR="00B473D9" w:rsidRPr="00806B57">
        <w:rPr>
          <w:rFonts w:asciiTheme="minorHAnsi" w:eastAsiaTheme="minorHAnsi" w:hAnsiTheme="minorHAnsi" w:cstheme="minorBidi"/>
          <w:bCs/>
          <w:color w:val="auto"/>
          <w:spacing w:val="0"/>
          <w:lang w:eastAsia="en-US"/>
        </w:rPr>
        <w:t>similaires à</w:t>
      </w:r>
      <w:r w:rsidRPr="00806B57">
        <w:rPr>
          <w:rFonts w:asciiTheme="minorHAnsi" w:eastAsiaTheme="minorHAnsi" w:hAnsiTheme="minorHAnsi" w:cstheme="minorBidi"/>
          <w:bCs/>
          <w:color w:val="auto"/>
          <w:spacing w:val="0"/>
          <w:lang w:eastAsia="en-US"/>
        </w:rPr>
        <w:t xml:space="preserve"> celles qui lui seront confiées au titre du marché dans le cadre d'une procédure négociée sans publicité ni mise en concurrence. </w:t>
      </w:r>
    </w:p>
    <w:p w14:paraId="020BF7EA" w14:textId="77777777" w:rsid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durée pendant laquelle ces nouveaux marchés pourront être conclus ne peut dépasser trois ans à compter de la notification du présent marché.</w:t>
      </w:r>
    </w:p>
    <w:p w14:paraId="7773C395" w14:textId="575B0135" w:rsidR="0016356D" w:rsidRPr="002336AB" w:rsidRDefault="00B55859" w:rsidP="002336AB">
      <w:pPr>
        <w:pStyle w:val="Titre1"/>
        <w:shd w:val="clear" w:color="auto" w:fill="DC8C00"/>
        <w:contextualSpacing/>
        <w:rPr>
          <w:color w:val="FFFFFF" w:themeColor="background1"/>
        </w:rPr>
      </w:pPr>
      <w:bookmarkStart w:id="39" w:name="_Toc219801467"/>
      <w:r>
        <w:rPr>
          <w:color w:val="FFFFFF" w:themeColor="background1"/>
        </w:rPr>
        <w:t>Durée de l’accord-cadre– Délai d’exécution - Reconduction</w:t>
      </w:r>
      <w:bookmarkEnd w:id="39"/>
    </w:p>
    <w:p w14:paraId="2F231DB2" w14:textId="77777777" w:rsidR="0016356D" w:rsidRDefault="0016356D" w:rsidP="00E06B9A">
      <w:pPr>
        <w:pStyle w:val="NormalWeb"/>
        <w:spacing w:before="0" w:beforeAutospacing="0" w:after="0" w:afterAutospacing="0"/>
        <w:contextualSpacing/>
        <w:jc w:val="both"/>
        <w:rPr>
          <w:rFonts w:asciiTheme="minorHAnsi" w:hAnsiTheme="minorHAnsi"/>
          <w:sz w:val="22"/>
          <w:szCs w:val="22"/>
        </w:rPr>
      </w:pPr>
    </w:p>
    <w:p w14:paraId="3667A951" w14:textId="05A3DED0" w:rsidR="00EC4429" w:rsidRPr="002336AB" w:rsidRDefault="00EC4429" w:rsidP="00B55859">
      <w:pPr>
        <w:pStyle w:val="Titre2"/>
        <w:shd w:val="clear" w:color="auto" w:fill="auto"/>
        <w:tabs>
          <w:tab w:val="num" w:pos="720"/>
        </w:tabs>
        <w:spacing w:before="120" w:after="120"/>
        <w:ind w:left="720" w:hanging="720"/>
        <w:contextualSpacing/>
        <w:rPr>
          <w:bCs w:val="0"/>
          <w:color w:val="683766"/>
        </w:rPr>
      </w:pPr>
      <w:bookmarkStart w:id="40" w:name="_Toc219801468"/>
      <w:r w:rsidRPr="002336AB">
        <w:rPr>
          <w:bCs w:val="0"/>
          <w:color w:val="683766"/>
        </w:rPr>
        <w:t>Durée d</w:t>
      </w:r>
      <w:r w:rsidR="00B55859">
        <w:rPr>
          <w:bCs w:val="0"/>
          <w:color w:val="683766"/>
        </w:rPr>
        <w:t>e l’accord-cadre</w:t>
      </w:r>
      <w:bookmarkEnd w:id="40"/>
    </w:p>
    <w:p w14:paraId="05F595D6" w14:textId="5EFC7A53" w:rsidR="00B55859" w:rsidRPr="00B55859" w:rsidRDefault="00B55859" w:rsidP="00B55859">
      <w:pPr>
        <w:pStyle w:val="05ARTICLENiv1-Texte"/>
        <w:shd w:val="clear" w:color="auto" w:fill="FFFFFF" w:themeFill="background1"/>
        <w:rPr>
          <w:rFonts w:asciiTheme="minorHAnsi" w:eastAsiaTheme="minorHAnsi" w:hAnsiTheme="minorHAnsi" w:cstheme="minorBidi"/>
          <w:bCs/>
          <w:color w:val="auto"/>
          <w:spacing w:val="0"/>
          <w:lang w:eastAsia="en-US"/>
        </w:rPr>
      </w:pPr>
      <w:r w:rsidRPr="00B55859">
        <w:rPr>
          <w:rFonts w:asciiTheme="minorHAnsi" w:eastAsiaTheme="minorHAnsi" w:hAnsiTheme="minorHAnsi" w:cstheme="minorBidi"/>
          <w:bCs/>
          <w:color w:val="auto"/>
          <w:spacing w:val="0"/>
          <w:lang w:eastAsia="en-US"/>
        </w:rPr>
        <w:t xml:space="preserve">L’accord-cadre est conclu pour une durée initiale de 12 mois à compter de sa notification. </w:t>
      </w:r>
    </w:p>
    <w:p w14:paraId="0C8781D6" w14:textId="289EE15D" w:rsidR="003B359F" w:rsidRDefault="00B55859" w:rsidP="00B55859">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L’acheteur ne pourra conclure de bons de commande sur la base de cet accord-cadre que pendant la durée de validité de l’accord-cadre. </w:t>
      </w:r>
    </w:p>
    <w:p w14:paraId="66772F96" w14:textId="17725AF8" w:rsidR="00924BD7" w:rsidRDefault="00924BD7" w:rsidP="00924BD7">
      <w:pPr>
        <w:pStyle w:val="Titre2"/>
        <w:shd w:val="clear" w:color="auto" w:fill="auto"/>
        <w:tabs>
          <w:tab w:val="num" w:pos="720"/>
        </w:tabs>
        <w:spacing w:before="120" w:after="120"/>
        <w:ind w:left="720" w:hanging="720"/>
        <w:contextualSpacing/>
        <w:rPr>
          <w:bCs w:val="0"/>
          <w:color w:val="683766"/>
        </w:rPr>
      </w:pPr>
      <w:bookmarkStart w:id="41" w:name="_Toc219801469"/>
      <w:r>
        <w:rPr>
          <w:bCs w:val="0"/>
          <w:color w:val="683766"/>
        </w:rPr>
        <w:t>Reconduction</w:t>
      </w:r>
      <w:bookmarkEnd w:id="41"/>
    </w:p>
    <w:p w14:paraId="3C17F911" w14:textId="56DF9F01" w:rsidR="00924BD7" w:rsidRPr="00924BD7" w:rsidRDefault="00924BD7" w:rsidP="00924BD7">
      <w:pPr>
        <w:pStyle w:val="05ARTICLENiv1-Texte"/>
        <w:shd w:val="clear" w:color="auto" w:fill="FFFFFF" w:themeFill="background1"/>
        <w:rPr>
          <w:rFonts w:asciiTheme="minorHAnsi" w:eastAsiaTheme="minorHAnsi" w:hAnsiTheme="minorHAnsi" w:cstheme="minorBidi"/>
          <w:bCs/>
          <w:color w:val="auto"/>
          <w:spacing w:val="0"/>
          <w:lang w:eastAsia="en-US"/>
        </w:rPr>
      </w:pPr>
      <w:r w:rsidRPr="00924BD7">
        <w:rPr>
          <w:rFonts w:asciiTheme="minorHAnsi" w:eastAsiaTheme="minorHAnsi" w:hAnsiTheme="minorHAnsi" w:cstheme="minorBidi"/>
          <w:bCs/>
          <w:color w:val="auto"/>
          <w:spacing w:val="0"/>
          <w:lang w:eastAsia="en-US"/>
        </w:rPr>
        <w:t xml:space="preserve">L’accord-cadre est </w:t>
      </w:r>
      <w:bookmarkStart w:id="42" w:name="_Hlk159577317"/>
      <w:r w:rsidRPr="00924BD7">
        <w:rPr>
          <w:rFonts w:asciiTheme="minorHAnsi" w:eastAsiaTheme="minorHAnsi" w:hAnsiTheme="minorHAnsi" w:cstheme="minorBidi"/>
          <w:bCs/>
          <w:color w:val="auto"/>
          <w:spacing w:val="0"/>
          <w:lang w:eastAsia="en-US"/>
        </w:rPr>
        <w:t>reconductible tacitement trois fois maximum dans les mêmes termes et pour la même durée</w:t>
      </w:r>
      <w:r>
        <w:rPr>
          <w:rFonts w:asciiTheme="minorHAnsi" w:eastAsiaTheme="minorHAnsi" w:hAnsiTheme="minorHAnsi" w:cstheme="minorBidi"/>
          <w:bCs/>
          <w:color w:val="auto"/>
          <w:spacing w:val="0"/>
          <w:lang w:eastAsia="en-US"/>
        </w:rPr>
        <w:t xml:space="preserve">, </w:t>
      </w:r>
      <w:r w:rsidR="00001FB6">
        <w:rPr>
          <w:rFonts w:asciiTheme="minorHAnsi" w:eastAsiaTheme="minorHAnsi" w:hAnsiTheme="minorHAnsi" w:cstheme="minorBidi"/>
          <w:bCs/>
          <w:color w:val="auto"/>
          <w:spacing w:val="0"/>
          <w:lang w:eastAsia="en-US"/>
        </w:rPr>
        <w:t xml:space="preserve">sans que </w:t>
      </w:r>
      <w:r w:rsidR="003D6351">
        <w:rPr>
          <w:rFonts w:asciiTheme="minorHAnsi" w:eastAsiaTheme="minorHAnsi" w:hAnsiTheme="minorHAnsi" w:cstheme="minorBidi"/>
          <w:bCs/>
          <w:color w:val="auto"/>
          <w:spacing w:val="0"/>
          <w:lang w:eastAsia="en-US"/>
        </w:rPr>
        <w:t>la durée totale</w:t>
      </w:r>
      <w:r w:rsidR="00001FB6">
        <w:rPr>
          <w:rFonts w:asciiTheme="minorHAnsi" w:eastAsiaTheme="minorHAnsi" w:hAnsiTheme="minorHAnsi" w:cstheme="minorBidi"/>
          <w:bCs/>
          <w:color w:val="auto"/>
          <w:spacing w:val="0"/>
          <w:lang w:eastAsia="en-US"/>
        </w:rPr>
        <w:t xml:space="preserve"> de l’accord-cadre</w:t>
      </w:r>
      <w:r>
        <w:rPr>
          <w:rFonts w:asciiTheme="minorHAnsi" w:eastAsiaTheme="minorHAnsi" w:hAnsiTheme="minorHAnsi" w:cstheme="minorBidi"/>
          <w:bCs/>
          <w:color w:val="auto"/>
          <w:spacing w:val="0"/>
          <w:lang w:eastAsia="en-US"/>
        </w:rPr>
        <w:t xml:space="preserve"> </w:t>
      </w:r>
      <w:r w:rsidR="00001FB6">
        <w:rPr>
          <w:rFonts w:asciiTheme="minorHAnsi" w:eastAsiaTheme="minorHAnsi" w:hAnsiTheme="minorHAnsi" w:cstheme="minorBidi"/>
          <w:bCs/>
          <w:color w:val="auto"/>
          <w:spacing w:val="0"/>
          <w:lang w:eastAsia="en-US"/>
        </w:rPr>
        <w:t xml:space="preserve">ne dépasse </w:t>
      </w:r>
      <w:r>
        <w:rPr>
          <w:rFonts w:asciiTheme="minorHAnsi" w:eastAsiaTheme="minorHAnsi" w:hAnsiTheme="minorHAnsi" w:cstheme="minorBidi"/>
          <w:bCs/>
          <w:color w:val="auto"/>
          <w:spacing w:val="0"/>
          <w:lang w:eastAsia="en-US"/>
        </w:rPr>
        <w:t xml:space="preserve">48 mois (4 ans). </w:t>
      </w:r>
      <w:r w:rsidRPr="00924BD7">
        <w:rPr>
          <w:rFonts w:asciiTheme="minorHAnsi" w:eastAsiaTheme="minorHAnsi" w:hAnsiTheme="minorHAnsi" w:cstheme="minorBidi"/>
          <w:bCs/>
          <w:color w:val="auto"/>
          <w:spacing w:val="0"/>
          <w:lang w:eastAsia="en-US"/>
        </w:rPr>
        <w:t>Le titulaire ne pourr</w:t>
      </w:r>
      <w:r w:rsidR="00215F46">
        <w:rPr>
          <w:rFonts w:asciiTheme="minorHAnsi" w:eastAsiaTheme="minorHAnsi" w:hAnsiTheme="minorHAnsi" w:cstheme="minorBidi"/>
          <w:bCs/>
          <w:color w:val="auto"/>
          <w:spacing w:val="0"/>
          <w:lang w:eastAsia="en-US"/>
        </w:rPr>
        <w:t>a</w:t>
      </w:r>
      <w:r w:rsidRPr="00924BD7">
        <w:rPr>
          <w:rFonts w:asciiTheme="minorHAnsi" w:eastAsiaTheme="minorHAnsi" w:hAnsiTheme="minorHAnsi" w:cstheme="minorBidi"/>
          <w:bCs/>
          <w:color w:val="auto"/>
          <w:spacing w:val="0"/>
          <w:lang w:eastAsia="en-US"/>
        </w:rPr>
        <w:t xml:space="preserve"> refuser la reconduction.</w:t>
      </w:r>
    </w:p>
    <w:bookmarkEnd w:id="42"/>
    <w:p w14:paraId="6C453692" w14:textId="47A10B8F" w:rsidR="00F413EE" w:rsidRDefault="00924BD7" w:rsidP="00924BD7">
      <w:pPr>
        <w:pStyle w:val="05ARTICLENiv1-Texte"/>
        <w:shd w:val="clear" w:color="auto" w:fill="FFFFFF" w:themeFill="background1"/>
        <w:rPr>
          <w:rFonts w:asciiTheme="minorHAnsi" w:eastAsiaTheme="minorHAnsi" w:hAnsiTheme="minorHAnsi" w:cstheme="minorBidi"/>
          <w:bCs/>
          <w:color w:val="auto"/>
          <w:spacing w:val="0"/>
          <w:lang w:eastAsia="en-US"/>
        </w:rPr>
      </w:pPr>
      <w:r w:rsidRPr="00924BD7">
        <w:rPr>
          <w:rFonts w:asciiTheme="minorHAnsi" w:eastAsiaTheme="minorHAnsi" w:hAnsiTheme="minorHAnsi" w:cstheme="minorBidi"/>
          <w:bCs/>
          <w:color w:val="auto"/>
          <w:spacing w:val="0"/>
          <w:lang w:eastAsia="en-US"/>
        </w:rPr>
        <w:t>En cas de décision de non-reconduction, le pouvoir adjudicateur adresse une décision expresse, par tout moyen permettant d’accuser réception certaine, intervenant au plus dans un délai de trois mois avant l’échéance de la période en cours d’exécution.</w:t>
      </w:r>
    </w:p>
    <w:p w14:paraId="42677A86" w14:textId="43E33020" w:rsidR="00F413EE" w:rsidRDefault="00F413EE" w:rsidP="00F413EE">
      <w:pPr>
        <w:pStyle w:val="Titre2"/>
        <w:shd w:val="clear" w:color="auto" w:fill="auto"/>
        <w:tabs>
          <w:tab w:val="num" w:pos="720"/>
        </w:tabs>
        <w:spacing w:before="120" w:after="120"/>
        <w:ind w:left="720" w:hanging="720"/>
        <w:contextualSpacing/>
        <w:rPr>
          <w:bCs w:val="0"/>
          <w:color w:val="683766"/>
        </w:rPr>
      </w:pPr>
      <w:bookmarkStart w:id="43" w:name="_Toc219801470"/>
      <w:r>
        <w:rPr>
          <w:bCs w:val="0"/>
          <w:color w:val="683766"/>
        </w:rPr>
        <w:t>Délais d’exécution</w:t>
      </w:r>
      <w:bookmarkEnd w:id="43"/>
    </w:p>
    <w:p w14:paraId="6715850E" w14:textId="6A38D421" w:rsidR="00F413EE" w:rsidRDefault="00F413EE" w:rsidP="00F413EE">
      <w:pPr>
        <w:pStyle w:val="05ARTICLENiv1-Texte"/>
        <w:shd w:val="clear" w:color="auto" w:fill="FFFFFF" w:themeFill="background1"/>
        <w:rPr>
          <w:rFonts w:asciiTheme="minorHAnsi" w:eastAsiaTheme="minorHAnsi" w:hAnsiTheme="minorHAnsi" w:cstheme="minorBidi"/>
          <w:bCs/>
          <w:color w:val="auto"/>
          <w:spacing w:val="0"/>
          <w:lang w:eastAsia="en-US"/>
        </w:rPr>
      </w:pPr>
      <w:r w:rsidRPr="00F413EE">
        <w:rPr>
          <w:rFonts w:asciiTheme="minorHAnsi" w:eastAsiaTheme="minorHAnsi" w:hAnsiTheme="minorHAnsi" w:cstheme="minorBidi"/>
          <w:bCs/>
          <w:color w:val="auto"/>
          <w:spacing w:val="0"/>
          <w:lang w:eastAsia="en-US"/>
        </w:rPr>
        <w:t xml:space="preserve">Les délais d’exécution des prestations sont indiqués dans le CCTP ou à l’occasion de chaque bon de commande. </w:t>
      </w:r>
      <w:r w:rsidR="00001FB6">
        <w:rPr>
          <w:rFonts w:asciiTheme="minorHAnsi" w:eastAsiaTheme="minorHAnsi" w:hAnsiTheme="minorHAnsi" w:cstheme="minorBidi"/>
          <w:bCs/>
          <w:color w:val="auto"/>
          <w:spacing w:val="0"/>
          <w:lang w:eastAsia="en-US"/>
        </w:rPr>
        <w:t xml:space="preserve">Il est tenu compte de la nature et de la quantité des prestations à réaliser. </w:t>
      </w:r>
    </w:p>
    <w:p w14:paraId="1CB100A3" w14:textId="2332A95E" w:rsidR="00001FB6" w:rsidRPr="00F413EE" w:rsidRDefault="00001FB6" w:rsidP="00F413E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délai d’exécution court à compter de la date prescrite par le bon de commande ou, à défaut, à compter de la réception du bon de commande par le titulaire. </w:t>
      </w:r>
    </w:p>
    <w:p w14:paraId="00A72D09" w14:textId="2A1D22CE" w:rsidR="00E038D7" w:rsidRDefault="00F413EE" w:rsidP="00DD6E07">
      <w:pPr>
        <w:pStyle w:val="05ARTICLENiv1-Texte"/>
        <w:shd w:val="clear" w:color="auto" w:fill="FFFFFF" w:themeFill="background1"/>
        <w:rPr>
          <w:rFonts w:asciiTheme="minorHAnsi" w:eastAsiaTheme="minorHAnsi" w:hAnsiTheme="minorHAnsi" w:cstheme="minorBidi"/>
          <w:bCs/>
          <w:color w:val="auto"/>
          <w:spacing w:val="0"/>
          <w:lang w:eastAsia="en-US"/>
        </w:rPr>
      </w:pPr>
      <w:r w:rsidRPr="00F413EE">
        <w:rPr>
          <w:rFonts w:asciiTheme="minorHAnsi" w:eastAsiaTheme="minorHAnsi" w:hAnsiTheme="minorHAnsi" w:cstheme="minorBidi"/>
          <w:bCs/>
          <w:color w:val="auto"/>
          <w:spacing w:val="0"/>
          <w:lang w:eastAsia="en-US"/>
        </w:rPr>
        <w:t>Une prolongation du délai d’exécution peut être accordée par l’acheteur dans les conditions de l’article 13.3 du CCAG-</w:t>
      </w:r>
      <w:r w:rsidR="002F4D5D">
        <w:rPr>
          <w:rFonts w:asciiTheme="minorHAnsi" w:eastAsiaTheme="minorHAnsi" w:hAnsiTheme="minorHAnsi" w:cstheme="minorBidi"/>
          <w:bCs/>
          <w:color w:val="auto"/>
          <w:spacing w:val="0"/>
          <w:lang w:eastAsia="en-US"/>
        </w:rPr>
        <w:t>FCS</w:t>
      </w:r>
      <w:r w:rsidRPr="00F413EE">
        <w:rPr>
          <w:rFonts w:asciiTheme="minorHAnsi" w:eastAsiaTheme="minorHAnsi" w:hAnsiTheme="minorHAnsi" w:cstheme="minorBidi"/>
          <w:bCs/>
          <w:color w:val="auto"/>
          <w:spacing w:val="0"/>
          <w:lang w:eastAsia="en-US"/>
        </w:rPr>
        <w:t>.</w:t>
      </w:r>
    </w:p>
    <w:p w14:paraId="52980F49" w14:textId="73254442" w:rsidR="006D4A38" w:rsidRPr="006D4A38" w:rsidRDefault="006D4A38" w:rsidP="006D4A38">
      <w:pPr>
        <w:pStyle w:val="Titre1"/>
        <w:shd w:val="clear" w:color="auto" w:fill="DC8C00"/>
        <w:contextualSpacing/>
        <w:rPr>
          <w:color w:val="FFFFFF" w:themeColor="background1"/>
        </w:rPr>
      </w:pPr>
      <w:bookmarkStart w:id="44" w:name="_Toc178332848"/>
      <w:bookmarkStart w:id="45" w:name="_Toc186451624"/>
      <w:bookmarkStart w:id="46" w:name="_Toc219801471"/>
      <w:r w:rsidRPr="006D4A38">
        <w:rPr>
          <w:color w:val="FFFFFF" w:themeColor="background1"/>
        </w:rPr>
        <w:t>M</w:t>
      </w:r>
      <w:bookmarkEnd w:id="44"/>
      <w:r w:rsidRPr="006D4A38">
        <w:rPr>
          <w:color w:val="FFFFFF" w:themeColor="background1"/>
        </w:rPr>
        <w:t>odalités d’exécution</w:t>
      </w:r>
      <w:bookmarkEnd w:id="45"/>
      <w:bookmarkEnd w:id="46"/>
    </w:p>
    <w:p w14:paraId="2E8F581C" w14:textId="28EB2362" w:rsidR="006D4A38" w:rsidRPr="006D4A38" w:rsidRDefault="006D4A38" w:rsidP="006D4A38">
      <w:pPr>
        <w:pStyle w:val="Titre2"/>
        <w:shd w:val="clear" w:color="auto" w:fill="auto"/>
        <w:tabs>
          <w:tab w:val="num" w:pos="720"/>
        </w:tabs>
        <w:spacing w:before="120" w:after="120"/>
        <w:ind w:left="720" w:hanging="720"/>
        <w:contextualSpacing/>
        <w:rPr>
          <w:bCs w:val="0"/>
          <w:color w:val="683766"/>
        </w:rPr>
      </w:pPr>
      <w:bookmarkStart w:id="47" w:name="_Toc178332849"/>
      <w:bookmarkStart w:id="48" w:name="_Toc186451625"/>
      <w:r w:rsidRPr="006D4A38">
        <w:rPr>
          <w:bCs w:val="0"/>
          <w:color w:val="683766"/>
        </w:rPr>
        <w:t xml:space="preserve"> </w:t>
      </w:r>
      <w:bookmarkStart w:id="49" w:name="_Toc219801472"/>
      <w:bookmarkEnd w:id="47"/>
      <w:r w:rsidRPr="006D4A38">
        <w:rPr>
          <w:bCs w:val="0"/>
          <w:color w:val="683766"/>
        </w:rPr>
        <w:t>Mise en place de l'équipe technique</w:t>
      </w:r>
      <w:bookmarkEnd w:id="48"/>
      <w:bookmarkEnd w:id="49"/>
    </w:p>
    <w:p w14:paraId="4C33F5ED" w14:textId="77777777" w:rsidR="006D4A38" w:rsidRPr="006D4A38" w:rsidRDefault="006D4A38" w:rsidP="006D4A38">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Il est expressément entendu que les intervenants demeurent sous la responsabilité du titulaire (législation du travail, sécurité du travail, congés payés, déplacements, etc.), même si ceux-ci sont amenés à se déplacer en dehors et dans les locaux du CNM.</w:t>
      </w:r>
    </w:p>
    <w:p w14:paraId="006E5114" w14:textId="77777777" w:rsidR="006D4A38" w:rsidRPr="006D4A38" w:rsidRDefault="006D4A38" w:rsidP="006D4A38">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Il ne peut pas exister de lien de subordination entre le personnel du titulaire et le CNM. Ainsi, pour l’organisation de la prestation, le titulaire désigne au sein de l’équipe d’intervenants, un coordonnateur ou un référent en charge notamment du suivi opérationnel des prestations.</w:t>
      </w:r>
    </w:p>
    <w:p w14:paraId="232926C9" w14:textId="0F882043" w:rsidR="006D4A38" w:rsidRPr="006D4A38" w:rsidRDefault="006D4A38" w:rsidP="006D4A38">
      <w:pPr>
        <w:pStyle w:val="Titre2"/>
        <w:shd w:val="clear" w:color="auto" w:fill="auto"/>
        <w:tabs>
          <w:tab w:val="num" w:pos="720"/>
        </w:tabs>
        <w:spacing w:before="120" w:after="120"/>
        <w:ind w:left="720" w:hanging="720"/>
        <w:contextualSpacing/>
        <w:rPr>
          <w:bCs w:val="0"/>
          <w:color w:val="683766"/>
        </w:rPr>
      </w:pPr>
      <w:bookmarkStart w:id="50" w:name="_Toc186451626"/>
      <w:bookmarkStart w:id="51" w:name="_Toc219801473"/>
      <w:r w:rsidRPr="006D4A38">
        <w:rPr>
          <w:bCs w:val="0"/>
          <w:color w:val="683766"/>
        </w:rPr>
        <w:lastRenderedPageBreak/>
        <w:t>Respect des délais d'exécution et modification du calendrier</w:t>
      </w:r>
      <w:bookmarkEnd w:id="50"/>
      <w:bookmarkEnd w:id="51"/>
    </w:p>
    <w:p w14:paraId="7CC1C189" w14:textId="77777777" w:rsidR="006D4A38" w:rsidRPr="006D4A38" w:rsidRDefault="006D4A38" w:rsidP="006D4A38">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Le point de départ des différents délais d'exécution est précisé dans le CCTP.</w:t>
      </w:r>
    </w:p>
    <w:p w14:paraId="302AAC47" w14:textId="77777777" w:rsidR="006D4A38" w:rsidRPr="006D4A38" w:rsidRDefault="006D4A38" w:rsidP="006D4A38">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En tout début de marché, il sera établi, avec le titulaire, sur la base du calendrier prévisionnel proposé lors de la remise de son offre, un calendrier de remise des livrables qui sera rendu contractuel et définira les différentes étapes et délais d’exécution des livrables. Ce calendrier détaillé d'exécution se substituera au calendrier prévisionnel d'exécution.</w:t>
      </w:r>
    </w:p>
    <w:p w14:paraId="47B0C72F" w14:textId="17451044" w:rsidR="006D4A38" w:rsidRPr="00DD6E07" w:rsidRDefault="006D4A38" w:rsidP="00DD6E07">
      <w:pPr>
        <w:pStyle w:val="05ARTICLENiv1-Texte"/>
        <w:shd w:val="clear" w:color="auto" w:fill="FFFFFF" w:themeFill="background1"/>
        <w:rPr>
          <w:rFonts w:asciiTheme="minorHAnsi" w:eastAsiaTheme="minorHAnsi" w:hAnsiTheme="minorHAnsi" w:cstheme="minorBidi"/>
          <w:bCs/>
          <w:color w:val="auto"/>
          <w:spacing w:val="0"/>
          <w:lang w:eastAsia="en-US"/>
        </w:rPr>
      </w:pPr>
      <w:r w:rsidRPr="006D4A38">
        <w:rPr>
          <w:rFonts w:asciiTheme="minorHAnsi" w:eastAsiaTheme="minorHAnsi" w:hAnsiTheme="minorHAnsi" w:cstheme="minorBidi"/>
          <w:bCs/>
          <w:color w:val="auto"/>
          <w:spacing w:val="0"/>
          <w:lang w:eastAsia="en-US"/>
        </w:rPr>
        <w:t>Par dérogation à l’article 13.3 du CCAG-</w:t>
      </w:r>
      <w:r w:rsidR="002F4D5D">
        <w:rPr>
          <w:rFonts w:asciiTheme="minorHAnsi" w:eastAsiaTheme="minorHAnsi" w:hAnsiTheme="minorHAnsi" w:cstheme="minorBidi"/>
          <w:bCs/>
          <w:color w:val="auto"/>
          <w:spacing w:val="0"/>
          <w:lang w:eastAsia="en-US"/>
        </w:rPr>
        <w:t>FCS</w:t>
      </w:r>
      <w:r w:rsidRPr="006D4A38">
        <w:rPr>
          <w:rFonts w:asciiTheme="minorHAnsi" w:eastAsiaTheme="minorHAnsi" w:hAnsiTheme="minorHAnsi" w:cstheme="minorBidi"/>
          <w:bCs/>
          <w:color w:val="auto"/>
          <w:spacing w:val="0"/>
          <w:lang w:eastAsia="en-US"/>
        </w:rPr>
        <w:t xml:space="preserve">, lorsque le titulaire est dans l'impossibilité de respecter une date contractuelle, il dispose </w:t>
      </w:r>
      <w:proofErr w:type="gramStart"/>
      <w:r w:rsidRPr="006D4A38">
        <w:rPr>
          <w:rFonts w:asciiTheme="minorHAnsi" w:eastAsiaTheme="minorHAnsi" w:hAnsiTheme="minorHAnsi" w:cstheme="minorBidi"/>
          <w:bCs/>
          <w:color w:val="auto"/>
          <w:spacing w:val="0"/>
          <w:lang w:eastAsia="en-US"/>
        </w:rPr>
        <w:t>d’un délai de 5 jours ouvrés</w:t>
      </w:r>
      <w:proofErr w:type="gramEnd"/>
      <w:r w:rsidRPr="006D4A38">
        <w:rPr>
          <w:rFonts w:asciiTheme="minorHAnsi" w:eastAsiaTheme="minorHAnsi" w:hAnsiTheme="minorHAnsi" w:cstheme="minorBidi"/>
          <w:bCs/>
          <w:color w:val="auto"/>
          <w:spacing w:val="0"/>
          <w:lang w:eastAsia="en-US"/>
        </w:rPr>
        <w:t xml:space="preserve"> à compter de la survenance du fait générateur pour formuler une demande de prolongation. Cette demande expose clairement les causes du retard prévu, la date de survenance du fait générateur et le délai supplémentaire demandé. Le calendrier d’exécution pourra être modifié par ordre de service adressé au titulaire. </w:t>
      </w:r>
    </w:p>
    <w:p w14:paraId="287771BC" w14:textId="04181D44" w:rsidR="001B04CD" w:rsidRPr="002336AB" w:rsidRDefault="001B04CD" w:rsidP="002336AB">
      <w:pPr>
        <w:pStyle w:val="Titre1"/>
        <w:shd w:val="clear" w:color="auto" w:fill="DC8C00"/>
        <w:contextualSpacing/>
        <w:rPr>
          <w:color w:val="FFFFFF" w:themeColor="background1"/>
        </w:rPr>
      </w:pPr>
      <w:bookmarkStart w:id="52" w:name="_Toc356146844"/>
      <w:bookmarkStart w:id="53" w:name="_Toc482699941"/>
      <w:bookmarkStart w:id="54" w:name="_Toc219801474"/>
      <w:r w:rsidRPr="002336AB">
        <w:rPr>
          <w:color w:val="FFFFFF" w:themeColor="background1"/>
        </w:rPr>
        <w:t xml:space="preserve">Pièces </w:t>
      </w:r>
      <w:r w:rsidR="002E2F16" w:rsidRPr="002336AB">
        <w:rPr>
          <w:color w:val="FFFFFF" w:themeColor="background1"/>
        </w:rPr>
        <w:t>contractuelles</w:t>
      </w:r>
      <w:r w:rsidRPr="002336AB">
        <w:rPr>
          <w:color w:val="FFFFFF" w:themeColor="background1"/>
        </w:rPr>
        <w:t xml:space="preserve"> d</w:t>
      </w:r>
      <w:bookmarkEnd w:id="52"/>
      <w:bookmarkEnd w:id="53"/>
      <w:r w:rsidR="00F413EE">
        <w:rPr>
          <w:color w:val="FFFFFF" w:themeColor="background1"/>
        </w:rPr>
        <w:t>e l’accord-cadre</w:t>
      </w:r>
      <w:bookmarkEnd w:id="54"/>
    </w:p>
    <w:p w14:paraId="5234ACD8" w14:textId="7A21437D" w:rsidR="001B04CD" w:rsidRPr="00F13EFD" w:rsidRDefault="002550BB" w:rsidP="002550BB">
      <w:pPr>
        <w:pStyle w:val="NormalWeb"/>
        <w:spacing w:before="120" w:beforeAutospacing="0" w:after="120" w:afterAutospacing="0"/>
        <w:jc w:val="both"/>
        <w:rPr>
          <w:rFonts w:ascii="Calibri" w:hAnsi="Calibri"/>
          <w:b/>
          <w:sz w:val="20"/>
          <w:szCs w:val="20"/>
        </w:rPr>
      </w:pPr>
      <w:r w:rsidRPr="00F13EFD">
        <w:rPr>
          <w:rFonts w:asciiTheme="minorHAnsi" w:hAnsiTheme="minorHAnsi"/>
          <w:sz w:val="20"/>
          <w:szCs w:val="20"/>
        </w:rPr>
        <w:t>En</w:t>
      </w:r>
      <w:r w:rsidR="00DA2A15" w:rsidRPr="00F13EFD">
        <w:rPr>
          <w:rFonts w:asciiTheme="minorHAnsi" w:hAnsiTheme="minorHAnsi"/>
          <w:sz w:val="20"/>
          <w:szCs w:val="20"/>
        </w:rPr>
        <w:t xml:space="preserve"> complément </w:t>
      </w:r>
      <w:r w:rsidR="00A852A7" w:rsidRPr="00F13EFD">
        <w:rPr>
          <w:rFonts w:ascii="Calibri" w:hAnsi="Calibri"/>
          <w:sz w:val="20"/>
          <w:szCs w:val="20"/>
        </w:rPr>
        <w:t xml:space="preserve">à l’article 4.1 du </w:t>
      </w:r>
      <w:r w:rsidR="00F413EE" w:rsidRPr="00F13EFD">
        <w:rPr>
          <w:rFonts w:ascii="Calibri" w:hAnsi="Calibri"/>
          <w:sz w:val="20"/>
          <w:szCs w:val="20"/>
        </w:rPr>
        <w:t>CCAG-</w:t>
      </w:r>
      <w:r w:rsidR="002F4D5D">
        <w:rPr>
          <w:rFonts w:ascii="Calibri" w:hAnsi="Calibri"/>
          <w:sz w:val="20"/>
          <w:szCs w:val="20"/>
        </w:rPr>
        <w:t>FCS</w:t>
      </w:r>
      <w:r w:rsidR="00A852A7" w:rsidRPr="00F13EFD">
        <w:rPr>
          <w:rFonts w:ascii="Calibri" w:hAnsi="Calibri"/>
          <w:sz w:val="20"/>
          <w:szCs w:val="20"/>
        </w:rPr>
        <w:t>,</w:t>
      </w:r>
      <w:r w:rsidR="00A852A7" w:rsidRPr="00F13EFD">
        <w:rPr>
          <w:rFonts w:ascii="Calibri" w:hAnsi="Calibri"/>
          <w:b/>
          <w:sz w:val="20"/>
          <w:szCs w:val="20"/>
        </w:rPr>
        <w:t xml:space="preserve"> </w:t>
      </w:r>
      <w:r w:rsidR="00A852A7" w:rsidRPr="00F13EFD">
        <w:rPr>
          <w:rFonts w:ascii="Calibri" w:hAnsi="Calibri"/>
          <w:bCs/>
          <w:sz w:val="20"/>
          <w:szCs w:val="20"/>
        </w:rPr>
        <w:t>l</w:t>
      </w:r>
      <w:r w:rsidR="001B04CD" w:rsidRPr="00F13EFD">
        <w:rPr>
          <w:rFonts w:ascii="Calibri" w:hAnsi="Calibri"/>
          <w:bCs/>
          <w:sz w:val="20"/>
          <w:szCs w:val="20"/>
        </w:rPr>
        <w:t>es pièces con</w:t>
      </w:r>
      <w:r w:rsidR="002E2F16" w:rsidRPr="00F13EFD">
        <w:rPr>
          <w:rFonts w:ascii="Calibri" w:hAnsi="Calibri"/>
          <w:bCs/>
          <w:sz w:val="20"/>
          <w:szCs w:val="20"/>
        </w:rPr>
        <w:t xml:space="preserve">tractuelles </w:t>
      </w:r>
      <w:r w:rsidR="001B04CD" w:rsidRPr="00F13EFD">
        <w:rPr>
          <w:rFonts w:ascii="Calibri" w:hAnsi="Calibri"/>
          <w:bCs/>
          <w:sz w:val="20"/>
          <w:szCs w:val="20"/>
        </w:rPr>
        <w:t>d</w:t>
      </w:r>
      <w:r w:rsidR="00F413EE" w:rsidRPr="00F13EFD">
        <w:rPr>
          <w:rFonts w:ascii="Calibri" w:hAnsi="Calibri"/>
          <w:bCs/>
          <w:sz w:val="20"/>
          <w:szCs w:val="20"/>
        </w:rPr>
        <w:t>e l’accord-cadre</w:t>
      </w:r>
      <w:r w:rsidR="00A7245B">
        <w:rPr>
          <w:rFonts w:ascii="Calibri" w:hAnsi="Calibri"/>
          <w:bCs/>
          <w:sz w:val="20"/>
          <w:szCs w:val="20"/>
        </w:rPr>
        <w:t xml:space="preserve"> </w:t>
      </w:r>
      <w:r w:rsidR="00F413EE" w:rsidRPr="00F13EFD">
        <w:rPr>
          <w:rFonts w:ascii="Calibri" w:hAnsi="Calibri"/>
          <w:bCs/>
          <w:sz w:val="20"/>
          <w:szCs w:val="20"/>
        </w:rPr>
        <w:t>sont les suivantes</w:t>
      </w:r>
      <w:r w:rsidR="001B04CD" w:rsidRPr="00F13EFD">
        <w:rPr>
          <w:rFonts w:ascii="Calibri" w:hAnsi="Calibri"/>
          <w:bCs/>
          <w:sz w:val="20"/>
          <w:szCs w:val="20"/>
        </w:rPr>
        <w:t xml:space="preserve"> par ordre de priorité</w:t>
      </w:r>
      <w:r w:rsidR="00E15FD3" w:rsidRPr="00F13EFD">
        <w:rPr>
          <w:rFonts w:ascii="Calibri" w:hAnsi="Calibri"/>
          <w:bCs/>
          <w:sz w:val="20"/>
          <w:szCs w:val="20"/>
        </w:rPr>
        <w:t xml:space="preserve"> décroissante</w:t>
      </w:r>
      <w:r w:rsidR="001B04CD" w:rsidRPr="00F13EFD">
        <w:rPr>
          <w:rFonts w:ascii="Calibri" w:hAnsi="Calibri"/>
          <w:bCs/>
          <w:sz w:val="20"/>
          <w:szCs w:val="20"/>
        </w:rPr>
        <w:t> :</w:t>
      </w:r>
    </w:p>
    <w:p w14:paraId="5B2962A7" w14:textId="21F4384C" w:rsidR="002550BB" w:rsidRDefault="00022130" w:rsidP="00A019C0">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 xml:space="preserve">La présente </w:t>
      </w:r>
      <w:r w:rsidRPr="00F13EFD">
        <w:rPr>
          <w:rFonts w:asciiTheme="minorHAnsi" w:hAnsiTheme="minorHAnsi"/>
          <w:b/>
          <w:bCs/>
          <w:sz w:val="20"/>
          <w:szCs w:val="20"/>
        </w:rPr>
        <w:t>convention d’accord-cadre</w:t>
      </w:r>
      <w:r w:rsidRPr="00F13EFD">
        <w:rPr>
          <w:rFonts w:asciiTheme="minorHAnsi" w:hAnsiTheme="minorHAnsi"/>
          <w:sz w:val="20"/>
          <w:szCs w:val="20"/>
        </w:rPr>
        <w:t xml:space="preserve"> valant </w:t>
      </w:r>
      <w:r w:rsidR="002550BB" w:rsidRPr="00F13EFD">
        <w:rPr>
          <w:rFonts w:asciiTheme="minorHAnsi" w:hAnsiTheme="minorHAnsi"/>
          <w:sz w:val="20"/>
          <w:szCs w:val="20"/>
        </w:rPr>
        <w:t>Acte d’Engagement (AE) et</w:t>
      </w:r>
      <w:r w:rsidRPr="00F13EFD">
        <w:rPr>
          <w:rFonts w:asciiTheme="minorHAnsi" w:hAnsiTheme="minorHAnsi"/>
          <w:sz w:val="20"/>
          <w:szCs w:val="20"/>
        </w:rPr>
        <w:t xml:space="preserve"> </w:t>
      </w:r>
      <w:r w:rsidR="002550BB" w:rsidRPr="00F13EFD">
        <w:rPr>
          <w:rFonts w:asciiTheme="minorHAnsi" w:hAnsiTheme="minorHAnsi"/>
          <w:sz w:val="20"/>
          <w:szCs w:val="20"/>
        </w:rPr>
        <w:t>Cahier des Clauses Administratives Particulières (CCAP</w:t>
      </w:r>
      <w:r w:rsidR="001B04CD" w:rsidRPr="00F13EFD">
        <w:rPr>
          <w:rFonts w:asciiTheme="minorHAnsi" w:hAnsiTheme="minorHAnsi"/>
          <w:sz w:val="20"/>
          <w:szCs w:val="20"/>
        </w:rPr>
        <w:t xml:space="preserve">) et ses </w:t>
      </w:r>
      <w:r w:rsidR="00A852A7" w:rsidRPr="00F13EFD">
        <w:rPr>
          <w:rFonts w:asciiTheme="minorHAnsi" w:hAnsiTheme="minorHAnsi"/>
          <w:sz w:val="20"/>
          <w:szCs w:val="20"/>
        </w:rPr>
        <w:t xml:space="preserve">éventuelles </w:t>
      </w:r>
      <w:r w:rsidR="001B04CD" w:rsidRPr="00F13EFD">
        <w:rPr>
          <w:rFonts w:asciiTheme="minorHAnsi" w:hAnsiTheme="minorHAnsi"/>
          <w:sz w:val="20"/>
          <w:szCs w:val="20"/>
        </w:rPr>
        <w:t>annexes</w:t>
      </w:r>
      <w:r w:rsidR="002550BB" w:rsidRPr="00F13EFD">
        <w:rPr>
          <w:rFonts w:asciiTheme="minorHAnsi" w:hAnsiTheme="minorHAnsi"/>
          <w:sz w:val="20"/>
          <w:szCs w:val="20"/>
        </w:rPr>
        <w:t xml:space="preserve">, dans la version résultant des dernières modifications éventuelles (mise au point, avenant etc.) ; </w:t>
      </w:r>
      <w:r w:rsidR="00097A50" w:rsidRPr="00F13EFD">
        <w:rPr>
          <w:rFonts w:asciiTheme="minorHAnsi" w:hAnsiTheme="minorHAnsi"/>
          <w:sz w:val="20"/>
          <w:szCs w:val="20"/>
        </w:rPr>
        <w:t xml:space="preserve"> </w:t>
      </w:r>
    </w:p>
    <w:p w14:paraId="71F92B47" w14:textId="7F9E8F79" w:rsidR="009B695F" w:rsidRDefault="009B695F" w:rsidP="00A019C0">
      <w:pPr>
        <w:pStyle w:val="NormalWeb"/>
        <w:numPr>
          <w:ilvl w:val="0"/>
          <w:numId w:val="14"/>
        </w:numPr>
        <w:spacing w:before="120" w:beforeAutospacing="0" w:after="120" w:afterAutospacing="0"/>
        <w:jc w:val="both"/>
        <w:rPr>
          <w:rFonts w:asciiTheme="minorHAnsi" w:hAnsiTheme="minorHAnsi"/>
          <w:sz w:val="20"/>
          <w:szCs w:val="20"/>
        </w:rPr>
      </w:pPr>
      <w:r>
        <w:rPr>
          <w:rFonts w:asciiTheme="minorHAnsi" w:hAnsiTheme="minorHAnsi"/>
          <w:sz w:val="20"/>
          <w:szCs w:val="20"/>
        </w:rPr>
        <w:t xml:space="preserve">Le </w:t>
      </w:r>
      <w:r w:rsidRPr="009B695F">
        <w:rPr>
          <w:rFonts w:asciiTheme="minorHAnsi" w:hAnsiTheme="minorHAnsi"/>
          <w:b/>
          <w:bCs/>
          <w:sz w:val="20"/>
          <w:szCs w:val="20"/>
        </w:rPr>
        <w:t xml:space="preserve">bordereau des prix unitaires </w:t>
      </w:r>
      <w:r>
        <w:rPr>
          <w:rFonts w:asciiTheme="minorHAnsi" w:hAnsiTheme="minorHAnsi"/>
          <w:sz w:val="20"/>
          <w:szCs w:val="20"/>
        </w:rPr>
        <w:t>(BPU) ;</w:t>
      </w:r>
    </w:p>
    <w:p w14:paraId="2D496696" w14:textId="5AA052C5" w:rsidR="002550BB" w:rsidRPr="00F13EFD" w:rsidRDefault="002550BB" w:rsidP="00A019C0">
      <w:pPr>
        <w:pStyle w:val="NormalWeb"/>
        <w:numPr>
          <w:ilvl w:val="0"/>
          <w:numId w:val="14"/>
        </w:numPr>
        <w:spacing w:before="120" w:beforeAutospacing="0" w:after="120" w:afterAutospacing="0"/>
        <w:jc w:val="both"/>
        <w:rPr>
          <w:rFonts w:asciiTheme="minorHAnsi" w:hAnsiTheme="minorHAnsi"/>
          <w:sz w:val="20"/>
          <w:szCs w:val="20"/>
        </w:rPr>
      </w:pPr>
      <w:bookmarkStart w:id="55" w:name="_Hlk155625793"/>
      <w:r w:rsidRPr="00F13EFD">
        <w:rPr>
          <w:rFonts w:asciiTheme="minorHAnsi" w:hAnsiTheme="minorHAnsi"/>
          <w:sz w:val="20"/>
          <w:szCs w:val="20"/>
        </w:rPr>
        <w:t xml:space="preserve">Les </w:t>
      </w:r>
      <w:r w:rsidRPr="00F13EFD">
        <w:rPr>
          <w:rFonts w:asciiTheme="minorHAnsi" w:hAnsiTheme="minorHAnsi"/>
          <w:b/>
          <w:bCs/>
          <w:sz w:val="20"/>
          <w:szCs w:val="20"/>
        </w:rPr>
        <w:t>cahiers des Clauses Techniques Particulières</w:t>
      </w:r>
      <w:r w:rsidRPr="00F13EFD">
        <w:rPr>
          <w:rFonts w:asciiTheme="minorHAnsi" w:hAnsiTheme="minorHAnsi"/>
          <w:sz w:val="20"/>
          <w:szCs w:val="20"/>
        </w:rPr>
        <w:t xml:space="preserve"> de l’accord-cadre (CCTP), les annexes éventuelles et l’ensemble des pièces techniques fournies dans le dossier de consultation ; </w:t>
      </w:r>
    </w:p>
    <w:p w14:paraId="279E7B4E" w14:textId="77777777" w:rsidR="002550BB" w:rsidRPr="00F13EFD" w:rsidRDefault="002550BB" w:rsidP="00A019C0">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Les éventuelles informations complémentaires fournies aux candidats en cours de consultation (modifications de détail au dossier de consultation et réponses aux questions posées par les candidats) ;</w:t>
      </w:r>
      <w:bookmarkEnd w:id="55"/>
    </w:p>
    <w:p w14:paraId="5039D480" w14:textId="6751FA5B" w:rsidR="002550BB" w:rsidRPr="00F13EFD" w:rsidRDefault="002550BB" w:rsidP="00A019C0">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 xml:space="preserve">Le </w:t>
      </w:r>
      <w:r w:rsidRPr="00F13EFD">
        <w:rPr>
          <w:rFonts w:asciiTheme="minorHAnsi" w:hAnsiTheme="minorHAnsi"/>
          <w:b/>
          <w:bCs/>
          <w:sz w:val="20"/>
          <w:szCs w:val="20"/>
        </w:rPr>
        <w:t>Cahier des Clauses Administratives Générales</w:t>
      </w:r>
      <w:r w:rsidRPr="00F13EFD">
        <w:rPr>
          <w:rFonts w:asciiTheme="minorHAnsi" w:hAnsiTheme="minorHAnsi"/>
          <w:sz w:val="20"/>
          <w:szCs w:val="20"/>
        </w:rPr>
        <w:t xml:space="preserve"> applicables aux </w:t>
      </w:r>
      <w:r w:rsidR="002F4D5D">
        <w:rPr>
          <w:rFonts w:asciiTheme="minorHAnsi" w:hAnsiTheme="minorHAnsi"/>
          <w:sz w:val="20"/>
          <w:szCs w:val="20"/>
        </w:rPr>
        <w:t>fournitures courantes et services (CCAG-FCS)</w:t>
      </w:r>
      <w:r w:rsidRPr="00F13EFD">
        <w:rPr>
          <w:rFonts w:asciiTheme="minorHAnsi" w:hAnsiTheme="minorHAnsi"/>
          <w:sz w:val="20"/>
          <w:szCs w:val="20"/>
        </w:rPr>
        <w:t xml:space="preserve"> approuvé par l’arrêté du 30 mars 2021 (publié au JORF du 1er avril 2021) ; </w:t>
      </w:r>
    </w:p>
    <w:p w14:paraId="59049E10" w14:textId="1EB7D593" w:rsidR="0032351E" w:rsidRDefault="002550BB" w:rsidP="00A019C0">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b/>
          <w:bCs/>
          <w:sz w:val="20"/>
          <w:szCs w:val="20"/>
        </w:rPr>
        <w:t>L’offre technique</w:t>
      </w:r>
      <w:r w:rsidRPr="00F13EFD">
        <w:rPr>
          <w:rFonts w:asciiTheme="minorHAnsi" w:hAnsiTheme="minorHAnsi"/>
          <w:sz w:val="20"/>
          <w:szCs w:val="20"/>
        </w:rPr>
        <w:t xml:space="preserve"> du titulaire ; </w:t>
      </w:r>
    </w:p>
    <w:p w14:paraId="01F14CA2" w14:textId="2F10DB2D" w:rsidR="003D6351" w:rsidRPr="00F13EFD" w:rsidRDefault="003D6351" w:rsidP="00A019C0">
      <w:pPr>
        <w:pStyle w:val="NormalWeb"/>
        <w:numPr>
          <w:ilvl w:val="0"/>
          <w:numId w:val="14"/>
        </w:numPr>
        <w:spacing w:before="120" w:beforeAutospacing="0" w:after="120" w:afterAutospacing="0"/>
        <w:jc w:val="both"/>
        <w:rPr>
          <w:rFonts w:asciiTheme="minorHAnsi" w:hAnsiTheme="minorHAnsi"/>
          <w:sz w:val="20"/>
          <w:szCs w:val="20"/>
        </w:rPr>
      </w:pPr>
      <w:r w:rsidRPr="003D6351">
        <w:rPr>
          <w:rFonts w:asciiTheme="minorHAnsi" w:hAnsiTheme="minorHAnsi"/>
          <w:sz w:val="20"/>
          <w:szCs w:val="20"/>
        </w:rPr>
        <w:t>Les</w:t>
      </w:r>
      <w:r>
        <w:rPr>
          <w:rFonts w:asciiTheme="minorHAnsi" w:hAnsiTheme="minorHAnsi"/>
          <w:b/>
          <w:bCs/>
          <w:sz w:val="20"/>
          <w:szCs w:val="20"/>
        </w:rPr>
        <w:t xml:space="preserve"> bons de commande </w:t>
      </w:r>
      <w:r w:rsidRPr="003D6351">
        <w:rPr>
          <w:rFonts w:asciiTheme="minorHAnsi" w:hAnsiTheme="minorHAnsi"/>
          <w:sz w:val="20"/>
          <w:szCs w:val="20"/>
        </w:rPr>
        <w:t>;</w:t>
      </w:r>
    </w:p>
    <w:p w14:paraId="001E3830" w14:textId="07131D76" w:rsidR="002550BB" w:rsidRPr="006D4A38" w:rsidRDefault="002550BB" w:rsidP="002550BB">
      <w:pPr>
        <w:pStyle w:val="NormalWeb"/>
        <w:numPr>
          <w:ilvl w:val="0"/>
          <w:numId w:val="14"/>
        </w:numPr>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 xml:space="preserve">Les actes spéciaux de sous-traitance et leurs avenants, postérieurs à la notification de l’accord-cadre. </w:t>
      </w:r>
    </w:p>
    <w:p w14:paraId="4F651562" w14:textId="77777777" w:rsidR="00F2004B" w:rsidRPr="00F13EFD" w:rsidRDefault="00F2004B" w:rsidP="002550BB">
      <w:pPr>
        <w:pStyle w:val="NormalWeb"/>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L’ordre de priorité des pièces implique qu'en cas d'omission, imprécision ou contradiction, susceptible de donner lieu à interprétation litigieuse, seront prises en considération et seront donc applicables les dispositions correspondantes figurant dans la pièce citée prioritairement à celle en litige. Cette disposition, consécutive à l'ordre d</w:t>
      </w:r>
      <w:r w:rsidR="00926FAB" w:rsidRPr="00F13EFD">
        <w:rPr>
          <w:rFonts w:asciiTheme="minorHAnsi" w:hAnsiTheme="minorHAnsi"/>
          <w:sz w:val="20"/>
          <w:szCs w:val="20"/>
        </w:rPr>
        <w:t>e priorité des pièces du marché</w:t>
      </w:r>
      <w:r w:rsidRPr="00F13EFD">
        <w:rPr>
          <w:rFonts w:asciiTheme="minorHAnsi" w:hAnsiTheme="minorHAnsi"/>
          <w:sz w:val="20"/>
          <w:szCs w:val="20"/>
        </w:rPr>
        <w:t>, est d'application générale, sauf dans les cas suivants :</w:t>
      </w:r>
    </w:p>
    <w:p w14:paraId="2E97A89A" w14:textId="77777777" w:rsidR="00F2004B" w:rsidRPr="00F13EFD" w:rsidRDefault="00F2004B" w:rsidP="00A019C0">
      <w:pPr>
        <w:pStyle w:val="NormalWeb"/>
        <w:numPr>
          <w:ilvl w:val="0"/>
          <w:numId w:val="15"/>
        </w:numPr>
        <w:spacing w:before="120" w:beforeAutospacing="0" w:after="120" w:afterAutospacing="0"/>
        <w:jc w:val="both"/>
        <w:rPr>
          <w:rFonts w:asciiTheme="minorHAnsi" w:hAnsiTheme="minorHAnsi"/>
          <w:sz w:val="20"/>
          <w:szCs w:val="20"/>
        </w:rPr>
      </w:pPr>
      <w:proofErr w:type="gramStart"/>
      <w:r w:rsidRPr="00F13EFD">
        <w:rPr>
          <w:rFonts w:asciiTheme="minorHAnsi" w:hAnsiTheme="minorHAnsi"/>
          <w:sz w:val="20"/>
          <w:szCs w:val="20"/>
        </w:rPr>
        <w:t>lorsqu'une</w:t>
      </w:r>
      <w:proofErr w:type="gramEnd"/>
      <w:r w:rsidRPr="00F13EFD">
        <w:rPr>
          <w:rFonts w:asciiTheme="minorHAnsi" w:hAnsiTheme="minorHAnsi"/>
          <w:sz w:val="20"/>
          <w:szCs w:val="20"/>
        </w:rPr>
        <w:t xml:space="preserve"> indication est manifestement erronée, suite par exemple à une erreur de frappe ou d'impression, et aboutirait à une réalisation aberrante ; l'indication qui apparaît comme la plus logique sera alors d'application, même si elle figure dans une pièce de moindre priorité,</w:t>
      </w:r>
    </w:p>
    <w:p w14:paraId="0B2BDA84" w14:textId="77777777" w:rsidR="00F2004B" w:rsidRPr="00F13EFD" w:rsidRDefault="00F2004B" w:rsidP="00A019C0">
      <w:pPr>
        <w:pStyle w:val="NormalWeb"/>
        <w:numPr>
          <w:ilvl w:val="0"/>
          <w:numId w:val="15"/>
        </w:numPr>
        <w:spacing w:before="120" w:beforeAutospacing="0" w:after="120" w:afterAutospacing="0"/>
        <w:jc w:val="both"/>
        <w:rPr>
          <w:rFonts w:asciiTheme="minorHAnsi" w:hAnsiTheme="minorHAnsi"/>
          <w:sz w:val="20"/>
          <w:szCs w:val="20"/>
        </w:rPr>
      </w:pPr>
      <w:proofErr w:type="gramStart"/>
      <w:r w:rsidRPr="00F13EFD">
        <w:rPr>
          <w:rFonts w:asciiTheme="minorHAnsi" w:hAnsiTheme="minorHAnsi"/>
          <w:sz w:val="20"/>
          <w:szCs w:val="20"/>
        </w:rPr>
        <w:t>lorsqu’une</w:t>
      </w:r>
      <w:proofErr w:type="gramEnd"/>
      <w:r w:rsidRPr="00F13EFD">
        <w:rPr>
          <w:rFonts w:asciiTheme="minorHAnsi" w:hAnsiTheme="minorHAnsi"/>
          <w:sz w:val="20"/>
          <w:szCs w:val="20"/>
        </w:rPr>
        <w:t xml:space="preserve"> indication dans la pièce non prioritaire aboutit à une prestation supérieure,</w:t>
      </w:r>
    </w:p>
    <w:p w14:paraId="2C6AA0C4" w14:textId="77777777" w:rsidR="00F2004B" w:rsidRPr="00F13EFD" w:rsidRDefault="00F2004B" w:rsidP="00A019C0">
      <w:pPr>
        <w:pStyle w:val="NormalWeb"/>
        <w:numPr>
          <w:ilvl w:val="0"/>
          <w:numId w:val="15"/>
        </w:numPr>
        <w:spacing w:before="120" w:beforeAutospacing="0" w:after="120" w:afterAutospacing="0"/>
        <w:jc w:val="both"/>
        <w:rPr>
          <w:rFonts w:asciiTheme="minorHAnsi" w:hAnsiTheme="minorHAnsi"/>
          <w:sz w:val="20"/>
          <w:szCs w:val="20"/>
        </w:rPr>
      </w:pPr>
      <w:proofErr w:type="gramStart"/>
      <w:r w:rsidRPr="00F13EFD">
        <w:rPr>
          <w:rFonts w:asciiTheme="minorHAnsi" w:hAnsiTheme="minorHAnsi"/>
          <w:sz w:val="20"/>
          <w:szCs w:val="20"/>
        </w:rPr>
        <w:t>en</w:t>
      </w:r>
      <w:proofErr w:type="gramEnd"/>
      <w:r w:rsidRPr="00F13EFD">
        <w:rPr>
          <w:rFonts w:asciiTheme="minorHAnsi" w:hAnsiTheme="minorHAnsi"/>
          <w:sz w:val="20"/>
          <w:szCs w:val="20"/>
        </w:rPr>
        <w:t xml:space="preserve"> cas d'accord intervenu entre le Maître d’Ouvrage et le Titulaire.</w:t>
      </w:r>
    </w:p>
    <w:p w14:paraId="1CED9EC0" w14:textId="77777777" w:rsidR="00DD39EF" w:rsidRDefault="00DD39EF" w:rsidP="00E06B9A">
      <w:pPr>
        <w:pStyle w:val="NormalWeb"/>
        <w:spacing w:before="0" w:beforeAutospacing="0" w:after="0" w:afterAutospacing="0"/>
        <w:contextualSpacing/>
        <w:jc w:val="both"/>
        <w:rPr>
          <w:rFonts w:asciiTheme="minorHAnsi" w:hAnsiTheme="minorHAnsi"/>
          <w:sz w:val="22"/>
          <w:szCs w:val="22"/>
        </w:rPr>
      </w:pPr>
    </w:p>
    <w:p w14:paraId="62EFEA8A" w14:textId="25BDF9A5" w:rsidR="00DD39EF" w:rsidRPr="002336AB" w:rsidRDefault="00DD39EF" w:rsidP="002336AB">
      <w:pPr>
        <w:pStyle w:val="Titre1"/>
        <w:shd w:val="clear" w:color="auto" w:fill="DC8C00"/>
        <w:contextualSpacing/>
        <w:rPr>
          <w:color w:val="FFFFFF" w:themeColor="background1"/>
        </w:rPr>
      </w:pPr>
      <w:bookmarkStart w:id="56" w:name="_Toc219801475"/>
      <w:r w:rsidRPr="002336AB">
        <w:rPr>
          <w:color w:val="FFFFFF" w:themeColor="background1"/>
        </w:rPr>
        <w:t>Prix</w:t>
      </w:r>
      <w:bookmarkEnd w:id="56"/>
      <w:r w:rsidRPr="002336AB">
        <w:rPr>
          <w:color w:val="FFFFFF" w:themeColor="background1"/>
        </w:rPr>
        <w:t xml:space="preserve">  </w:t>
      </w:r>
    </w:p>
    <w:p w14:paraId="29059237" w14:textId="77777777" w:rsidR="00DD39EF" w:rsidRDefault="00DD39EF" w:rsidP="00E06B9A">
      <w:pPr>
        <w:pStyle w:val="NormalWeb"/>
        <w:spacing w:before="0" w:beforeAutospacing="0" w:after="0" w:afterAutospacing="0"/>
        <w:contextualSpacing/>
        <w:jc w:val="both"/>
        <w:rPr>
          <w:rFonts w:asciiTheme="minorHAnsi" w:hAnsiTheme="minorHAnsi"/>
          <w:sz w:val="22"/>
          <w:szCs w:val="22"/>
        </w:rPr>
      </w:pPr>
    </w:p>
    <w:p w14:paraId="326782AB" w14:textId="3C40DCF9" w:rsidR="0097379E" w:rsidRDefault="002F4D5D" w:rsidP="0097379E">
      <w:pPr>
        <w:pStyle w:val="Titre2"/>
        <w:shd w:val="clear" w:color="auto" w:fill="auto"/>
        <w:tabs>
          <w:tab w:val="num" w:pos="720"/>
        </w:tabs>
        <w:spacing w:before="120" w:after="120"/>
        <w:ind w:left="720" w:hanging="720"/>
        <w:contextualSpacing/>
        <w:rPr>
          <w:bCs w:val="0"/>
          <w:color w:val="683766"/>
        </w:rPr>
      </w:pPr>
      <w:bookmarkStart w:id="57" w:name="_Toc219801476"/>
      <w:r>
        <w:rPr>
          <w:bCs w:val="0"/>
          <w:color w:val="683766"/>
        </w:rPr>
        <w:t>Forme du prix</w:t>
      </w:r>
      <w:bookmarkEnd w:id="57"/>
    </w:p>
    <w:p w14:paraId="5EE4427E" w14:textId="2410DB03" w:rsidR="0097379E" w:rsidRDefault="0097379E" w:rsidP="0097379E">
      <w:pPr>
        <w:pStyle w:val="05ARTICLENiv1-Texte"/>
        <w:shd w:val="clear" w:color="auto" w:fill="FFFFFF" w:themeFill="background1"/>
        <w:rPr>
          <w:rFonts w:asciiTheme="minorHAnsi" w:eastAsiaTheme="minorHAnsi" w:hAnsiTheme="minorHAnsi" w:cstheme="minorBidi"/>
          <w:bCs/>
          <w:color w:val="auto"/>
          <w:spacing w:val="0"/>
          <w:lang w:eastAsia="en-US"/>
        </w:rPr>
      </w:pPr>
      <w:r w:rsidRPr="0097379E">
        <w:rPr>
          <w:rFonts w:asciiTheme="minorHAnsi" w:eastAsiaTheme="minorHAnsi" w:hAnsiTheme="minorHAnsi" w:cstheme="minorBidi"/>
          <w:bCs/>
          <w:color w:val="auto"/>
          <w:spacing w:val="0"/>
          <w:lang w:eastAsia="en-US"/>
        </w:rPr>
        <w:t>L</w:t>
      </w:r>
      <w:r w:rsidR="00A7245B">
        <w:rPr>
          <w:rFonts w:asciiTheme="minorHAnsi" w:eastAsiaTheme="minorHAnsi" w:hAnsiTheme="minorHAnsi" w:cstheme="minorBidi"/>
          <w:bCs/>
          <w:color w:val="auto"/>
          <w:spacing w:val="0"/>
          <w:lang w:eastAsia="en-US"/>
        </w:rPr>
        <w:t>’accord-cadre est passé à</w:t>
      </w:r>
      <w:r w:rsidRPr="0097379E">
        <w:rPr>
          <w:rFonts w:asciiTheme="minorHAnsi" w:eastAsiaTheme="minorHAnsi" w:hAnsiTheme="minorHAnsi" w:cstheme="minorBidi"/>
          <w:bCs/>
          <w:color w:val="auto"/>
          <w:spacing w:val="0"/>
          <w:lang w:eastAsia="en-US"/>
        </w:rPr>
        <w:t xml:space="preserve"> prix unitaire</w:t>
      </w:r>
      <w:r w:rsidR="00A7245B">
        <w:rPr>
          <w:rFonts w:asciiTheme="minorHAnsi" w:eastAsiaTheme="minorHAnsi" w:hAnsiTheme="minorHAnsi" w:cstheme="minorBidi"/>
          <w:bCs/>
          <w:color w:val="auto"/>
          <w:spacing w:val="0"/>
          <w:lang w:eastAsia="en-US"/>
        </w:rPr>
        <w:t>.</w:t>
      </w:r>
    </w:p>
    <w:p w14:paraId="3EA8C1FD" w14:textId="77777777" w:rsidR="006E0B66" w:rsidRPr="0097379E" w:rsidRDefault="006E0B66" w:rsidP="0097379E">
      <w:pPr>
        <w:pStyle w:val="05ARTICLENiv1-Texte"/>
        <w:shd w:val="clear" w:color="auto" w:fill="FFFFFF" w:themeFill="background1"/>
        <w:rPr>
          <w:rFonts w:asciiTheme="minorHAnsi" w:eastAsiaTheme="minorHAnsi" w:hAnsiTheme="minorHAnsi" w:cstheme="minorBidi"/>
          <w:bCs/>
          <w:color w:val="auto"/>
          <w:spacing w:val="0"/>
          <w:lang w:eastAsia="en-US"/>
        </w:rPr>
      </w:pPr>
    </w:p>
    <w:p w14:paraId="662917E2" w14:textId="7C8FC438" w:rsidR="0097379E" w:rsidRPr="0097379E" w:rsidRDefault="0097379E" w:rsidP="0097379E">
      <w:pPr>
        <w:pStyle w:val="Titre2"/>
        <w:shd w:val="clear" w:color="auto" w:fill="auto"/>
        <w:tabs>
          <w:tab w:val="num" w:pos="720"/>
        </w:tabs>
        <w:spacing w:before="120" w:after="120"/>
        <w:ind w:left="720" w:hanging="720"/>
        <w:contextualSpacing/>
        <w:rPr>
          <w:bCs w:val="0"/>
          <w:color w:val="683766"/>
        </w:rPr>
      </w:pPr>
      <w:bookmarkStart w:id="58" w:name="_Toc219801477"/>
      <w:r w:rsidRPr="0097379E">
        <w:rPr>
          <w:bCs w:val="0"/>
          <w:color w:val="683766"/>
        </w:rPr>
        <w:lastRenderedPageBreak/>
        <w:t>Montant de l’offre</w:t>
      </w:r>
      <w:bookmarkEnd w:id="58"/>
    </w:p>
    <w:p w14:paraId="4B477395" w14:textId="77777777" w:rsidR="002F4D5D" w:rsidRDefault="002F4D5D" w:rsidP="002F4D5D">
      <w:pPr>
        <w:pStyle w:val="05ARTICLENiv1-Texte"/>
        <w:shd w:val="clear" w:color="auto" w:fill="FFFFFF" w:themeFill="background1"/>
        <w:rPr>
          <w:rFonts w:asciiTheme="minorHAnsi" w:eastAsiaTheme="minorHAnsi" w:hAnsiTheme="minorHAnsi" w:cstheme="minorBidi"/>
          <w:bCs/>
          <w:color w:val="auto"/>
          <w:spacing w:val="0"/>
          <w:lang w:eastAsia="en-US"/>
        </w:rPr>
      </w:pPr>
      <w:r w:rsidRPr="0097379E">
        <w:rPr>
          <w:rFonts w:asciiTheme="minorHAnsi" w:eastAsiaTheme="minorHAnsi" w:hAnsiTheme="minorHAnsi" w:cstheme="minorBidi"/>
          <w:bCs/>
          <w:color w:val="auto"/>
          <w:spacing w:val="0"/>
          <w:lang w:eastAsia="en-US"/>
        </w:rPr>
        <w:t>L’offre de prix pour l’accord-cadre est constituée par le Bordereau des Prix Unitaires (BPU) ci-annexé</w:t>
      </w:r>
      <w:r>
        <w:rPr>
          <w:rFonts w:asciiTheme="minorHAnsi" w:eastAsiaTheme="minorHAnsi" w:hAnsiTheme="minorHAnsi" w:cstheme="minorBidi"/>
          <w:bCs/>
          <w:color w:val="auto"/>
          <w:spacing w:val="0"/>
          <w:lang w:eastAsia="en-US"/>
        </w:rPr>
        <w:t xml:space="preserve">. </w:t>
      </w:r>
    </w:p>
    <w:p w14:paraId="0F29F619" w14:textId="77777777" w:rsidR="002F4D5D" w:rsidRPr="0097379E" w:rsidRDefault="002F4D5D" w:rsidP="002F4D5D">
      <w:pPr>
        <w:pStyle w:val="05ARTICLENiv1-Texte"/>
        <w:shd w:val="clear" w:color="auto" w:fill="FFFFFF" w:themeFill="background1"/>
        <w:rPr>
          <w:rFonts w:asciiTheme="minorHAnsi" w:eastAsiaTheme="minorHAnsi" w:hAnsiTheme="minorHAnsi" w:cstheme="minorBidi"/>
          <w:bCs/>
          <w:color w:val="auto"/>
          <w:spacing w:val="0"/>
          <w:lang w:eastAsia="en-US"/>
        </w:rPr>
      </w:pPr>
      <w:r w:rsidRPr="001C6084">
        <w:rPr>
          <w:rFonts w:asciiTheme="minorHAnsi" w:eastAsiaTheme="minorHAnsi" w:hAnsiTheme="minorHAnsi" w:cstheme="minorBidi"/>
          <w:bCs/>
          <w:color w:val="auto"/>
          <w:spacing w:val="0"/>
          <w:lang w:eastAsia="en-US"/>
        </w:rPr>
        <w:t>Ces prix seront appliqués à la survenance de besoins, aux quantités réellement exécutées et feront l’objet de bons de commande.</w:t>
      </w:r>
    </w:p>
    <w:p w14:paraId="04C0B499" w14:textId="3F78A8B7" w:rsidR="00215F46" w:rsidRPr="0097379E" w:rsidRDefault="0097379E" w:rsidP="0097379E">
      <w:pPr>
        <w:pStyle w:val="TxtCourant"/>
        <w:pBdr>
          <w:top w:val="single" w:sz="4" w:space="1" w:color="auto"/>
          <w:left w:val="single" w:sz="4" w:space="4" w:color="auto"/>
          <w:bottom w:val="single" w:sz="4" w:space="1" w:color="auto"/>
          <w:right w:val="single" w:sz="4" w:space="4" w:color="auto"/>
        </w:pBdr>
        <w:shd w:val="clear" w:color="auto" w:fill="FFCC99"/>
        <w:spacing w:before="0" w:line="240" w:lineRule="auto"/>
        <w:rPr>
          <w:rFonts w:asciiTheme="minorHAnsi" w:eastAsiaTheme="minorHAnsi" w:hAnsiTheme="minorHAnsi" w:cstheme="minorBidi"/>
          <w:bCs/>
          <w:spacing w:val="0"/>
          <w:lang w:eastAsia="en-US"/>
        </w:rPr>
      </w:pPr>
      <w:r w:rsidRPr="0097379E">
        <w:rPr>
          <w:rFonts w:asciiTheme="minorHAnsi" w:eastAsiaTheme="minorHAnsi" w:hAnsiTheme="minorHAnsi" w:cstheme="minorBidi"/>
          <w:bCs/>
          <w:spacing w:val="0"/>
          <w:lang w:eastAsia="en-US"/>
        </w:rPr>
        <w:t xml:space="preserve">Accord-cadre à bons de commande, sans montant minimum </w:t>
      </w:r>
      <w:r>
        <w:rPr>
          <w:rFonts w:asciiTheme="minorHAnsi" w:eastAsiaTheme="minorHAnsi" w:hAnsiTheme="minorHAnsi" w:cstheme="minorBidi"/>
          <w:bCs/>
          <w:spacing w:val="0"/>
          <w:lang w:eastAsia="en-US"/>
        </w:rPr>
        <w:t>et</w:t>
      </w:r>
      <w:r w:rsidRPr="0097379E">
        <w:rPr>
          <w:rFonts w:asciiTheme="minorHAnsi" w:eastAsiaTheme="minorHAnsi" w:hAnsiTheme="minorHAnsi" w:cstheme="minorBidi"/>
          <w:bCs/>
          <w:spacing w:val="0"/>
          <w:lang w:eastAsia="en-US"/>
        </w:rPr>
        <w:t xml:space="preserve"> avec un </w:t>
      </w:r>
      <w:r w:rsidRPr="0097379E">
        <w:rPr>
          <w:rFonts w:asciiTheme="minorHAnsi" w:eastAsiaTheme="minorHAnsi" w:hAnsiTheme="minorHAnsi" w:cstheme="minorBidi"/>
          <w:b/>
          <w:spacing w:val="0"/>
          <w:lang w:eastAsia="en-US"/>
        </w:rPr>
        <w:t>montant maximum</w:t>
      </w:r>
      <w:r w:rsidRPr="0097379E">
        <w:rPr>
          <w:rFonts w:asciiTheme="minorHAnsi" w:eastAsiaTheme="minorHAnsi" w:hAnsiTheme="minorHAnsi" w:cstheme="minorBidi"/>
          <w:bCs/>
          <w:spacing w:val="0"/>
          <w:lang w:eastAsia="en-US"/>
        </w:rPr>
        <w:t xml:space="preserve"> fixé en valeur </w:t>
      </w:r>
    </w:p>
    <w:p w14:paraId="06C49653" w14:textId="77777777" w:rsidR="002F4D5D" w:rsidRPr="0097379E" w:rsidRDefault="002F4D5D" w:rsidP="002F4D5D">
      <w:pPr>
        <w:pStyle w:val="TxtCourant"/>
        <w:pBdr>
          <w:top w:val="single" w:sz="4" w:space="1" w:color="auto"/>
          <w:left w:val="single" w:sz="4" w:space="4" w:color="auto"/>
          <w:bottom w:val="single" w:sz="4" w:space="1" w:color="auto"/>
          <w:right w:val="single" w:sz="4" w:space="4" w:color="auto"/>
        </w:pBdr>
        <w:spacing w:before="120" w:after="120" w:line="240" w:lineRule="auto"/>
        <w:rPr>
          <w:rFonts w:asciiTheme="minorHAnsi" w:eastAsiaTheme="minorHAnsi" w:hAnsiTheme="minorHAnsi" w:cstheme="minorBidi"/>
          <w:bCs/>
          <w:i/>
          <w:iCs/>
          <w:spacing w:val="0"/>
          <w:lang w:eastAsia="en-US"/>
        </w:rPr>
      </w:pPr>
      <w:r w:rsidRPr="0097379E">
        <w:rPr>
          <w:rFonts w:asciiTheme="minorHAnsi" w:eastAsiaTheme="minorHAnsi" w:hAnsiTheme="minorHAnsi" w:cstheme="minorBidi"/>
          <w:bCs/>
          <w:spacing w:val="0"/>
          <w:lang w:eastAsia="en-US"/>
        </w:rPr>
        <w:t xml:space="preserve">Le prestataire est rémunéré par le pouvoir adjudicateur sur les bases suivantes : </w:t>
      </w:r>
      <w:r w:rsidRPr="0097379E">
        <w:rPr>
          <w:rFonts w:asciiTheme="minorHAnsi" w:eastAsiaTheme="minorHAnsi" w:hAnsiTheme="minorHAnsi" w:cstheme="minorBidi"/>
          <w:bCs/>
          <w:i/>
          <w:iCs/>
          <w:spacing w:val="0"/>
          <w:lang w:eastAsia="en-US"/>
        </w:rPr>
        <w:t>Application des prix unitaires tels que fixés dans le bordereau de prix ci-annexé aux quantités de prestations commandées par le pouvoir adjudicateur et application du devis détaillé de l’entreprise dans le cadre de prestations hors BPU.</w:t>
      </w:r>
    </w:p>
    <w:p w14:paraId="3EC799FC" w14:textId="5500D774" w:rsidR="002F4D5D" w:rsidRPr="001C6084" w:rsidRDefault="002F4D5D" w:rsidP="002F4D5D">
      <w:pPr>
        <w:pStyle w:val="TxtCourant"/>
        <w:pBdr>
          <w:top w:val="single" w:sz="4" w:space="1" w:color="auto"/>
          <w:left w:val="single" w:sz="4" w:space="4" w:color="auto"/>
          <w:bottom w:val="single" w:sz="4" w:space="1" w:color="auto"/>
          <w:right w:val="single" w:sz="4" w:space="4" w:color="auto"/>
        </w:pBdr>
        <w:spacing w:before="120" w:after="120" w:line="240" w:lineRule="auto"/>
        <w:rPr>
          <w:rFonts w:asciiTheme="minorHAnsi" w:eastAsiaTheme="minorHAnsi" w:hAnsiTheme="minorHAnsi" w:cstheme="minorBidi"/>
          <w:b/>
          <w:spacing w:val="0"/>
          <w:lang w:eastAsia="en-US"/>
        </w:rPr>
      </w:pPr>
      <w:bookmarkStart w:id="59" w:name="_Hlk89271785"/>
      <w:r w:rsidRPr="001C6084">
        <w:rPr>
          <w:rFonts w:asciiTheme="minorHAnsi" w:eastAsiaTheme="minorHAnsi" w:hAnsiTheme="minorHAnsi" w:cstheme="minorBidi"/>
          <w:b/>
          <w:spacing w:val="0"/>
          <w:lang w:eastAsia="en-US"/>
        </w:rPr>
        <w:t>Montant maximum</w:t>
      </w:r>
      <w:r w:rsidR="00D74A41">
        <w:rPr>
          <w:rFonts w:asciiTheme="minorHAnsi" w:eastAsiaTheme="minorHAnsi" w:hAnsiTheme="minorHAnsi" w:cstheme="minorBidi"/>
          <w:b/>
          <w:spacing w:val="0"/>
          <w:lang w:eastAsia="en-US"/>
        </w:rPr>
        <w:t xml:space="preserve"> </w:t>
      </w:r>
      <w:r w:rsidRPr="001C6084">
        <w:rPr>
          <w:rFonts w:asciiTheme="minorHAnsi" w:eastAsiaTheme="minorHAnsi" w:hAnsiTheme="minorHAnsi" w:cstheme="minorBidi"/>
          <w:b/>
          <w:spacing w:val="0"/>
          <w:lang w:eastAsia="en-US"/>
        </w:rPr>
        <w:t xml:space="preserve">: </w:t>
      </w:r>
      <w:r w:rsidR="004C17B8" w:rsidRPr="00C3468D">
        <w:rPr>
          <w:rFonts w:asciiTheme="minorHAnsi" w:eastAsiaTheme="minorHAnsi" w:hAnsiTheme="minorHAnsi" w:cstheme="minorBidi"/>
          <w:b/>
          <w:spacing w:val="0"/>
          <w:lang w:eastAsia="en-US"/>
        </w:rPr>
        <w:t>8</w:t>
      </w:r>
      <w:r w:rsidRPr="00C3468D">
        <w:rPr>
          <w:rFonts w:asciiTheme="minorHAnsi" w:eastAsiaTheme="minorHAnsi" w:hAnsiTheme="minorHAnsi" w:cstheme="minorBidi"/>
          <w:b/>
          <w:spacing w:val="0"/>
          <w:lang w:eastAsia="en-US"/>
        </w:rPr>
        <w:t xml:space="preserve">0 000 euros HT </w:t>
      </w:r>
      <w:r w:rsidR="004C17B8" w:rsidRPr="00C3468D">
        <w:rPr>
          <w:rFonts w:asciiTheme="minorHAnsi" w:eastAsiaTheme="minorHAnsi" w:hAnsiTheme="minorHAnsi" w:cstheme="minorBidi"/>
          <w:bCs/>
          <w:spacing w:val="0"/>
          <w:lang w:eastAsia="en-US"/>
        </w:rPr>
        <w:t xml:space="preserve">sur </w:t>
      </w:r>
      <w:r w:rsidRPr="00C3468D">
        <w:rPr>
          <w:rFonts w:asciiTheme="minorHAnsi" w:eastAsiaTheme="minorHAnsi" w:hAnsiTheme="minorHAnsi" w:cstheme="minorBidi"/>
          <w:bCs/>
          <w:spacing w:val="0"/>
          <w:lang w:eastAsia="en-US"/>
        </w:rPr>
        <w:t>la durée total</w:t>
      </w:r>
      <w:r w:rsidR="004C17B8" w:rsidRPr="00C3468D">
        <w:rPr>
          <w:rFonts w:asciiTheme="minorHAnsi" w:eastAsiaTheme="minorHAnsi" w:hAnsiTheme="minorHAnsi" w:cstheme="minorBidi"/>
          <w:bCs/>
          <w:spacing w:val="0"/>
          <w:lang w:eastAsia="en-US"/>
        </w:rPr>
        <w:t>e</w:t>
      </w:r>
      <w:r w:rsidRPr="00C3468D">
        <w:rPr>
          <w:rFonts w:asciiTheme="minorHAnsi" w:eastAsiaTheme="minorHAnsi" w:hAnsiTheme="minorHAnsi" w:cstheme="minorBidi"/>
          <w:bCs/>
          <w:spacing w:val="0"/>
          <w:lang w:eastAsia="en-US"/>
        </w:rPr>
        <w:t xml:space="preserve"> de l’accord-cadre</w:t>
      </w:r>
      <w:r w:rsidR="004C17B8" w:rsidRPr="00C3468D">
        <w:rPr>
          <w:rFonts w:asciiTheme="minorHAnsi" w:eastAsiaTheme="minorHAnsi" w:hAnsiTheme="minorHAnsi" w:cstheme="minorBidi"/>
          <w:bCs/>
          <w:spacing w:val="0"/>
          <w:lang w:eastAsia="en-US"/>
        </w:rPr>
        <w:t>, reconductions comprises</w:t>
      </w:r>
      <w:r w:rsidRPr="00C3468D">
        <w:rPr>
          <w:rFonts w:asciiTheme="minorHAnsi" w:eastAsiaTheme="minorHAnsi" w:hAnsiTheme="minorHAnsi" w:cstheme="minorBidi"/>
          <w:bCs/>
          <w:spacing w:val="0"/>
          <w:lang w:eastAsia="en-US"/>
        </w:rPr>
        <w:t>.</w:t>
      </w:r>
      <w:r w:rsidRPr="00AE063A">
        <w:rPr>
          <w:rFonts w:asciiTheme="minorHAnsi" w:eastAsiaTheme="minorHAnsi" w:hAnsiTheme="minorHAnsi" w:cstheme="minorBidi"/>
          <w:bCs/>
          <w:spacing w:val="0"/>
          <w:lang w:eastAsia="en-US"/>
        </w:rPr>
        <w:t xml:space="preserve"> </w:t>
      </w:r>
    </w:p>
    <w:bookmarkEnd w:id="59"/>
    <w:p w14:paraId="0A6B3C5B" w14:textId="77777777" w:rsidR="002F4D5D" w:rsidRPr="0097379E" w:rsidRDefault="002F4D5D" w:rsidP="002F4D5D">
      <w:pPr>
        <w:pStyle w:val="TxtCourant"/>
        <w:pBdr>
          <w:top w:val="single" w:sz="4" w:space="1" w:color="auto"/>
          <w:left w:val="single" w:sz="4" w:space="4" w:color="auto"/>
          <w:bottom w:val="single" w:sz="4" w:space="1" w:color="auto"/>
          <w:right w:val="single" w:sz="4" w:space="4" w:color="auto"/>
        </w:pBdr>
        <w:spacing w:before="0" w:line="240" w:lineRule="auto"/>
        <w:rPr>
          <w:rFonts w:asciiTheme="minorHAnsi" w:eastAsiaTheme="minorHAnsi" w:hAnsiTheme="minorHAnsi" w:cstheme="minorBidi"/>
          <w:bCs/>
          <w:spacing w:val="0"/>
          <w:lang w:eastAsia="en-US"/>
        </w:rPr>
      </w:pPr>
      <w:r w:rsidRPr="0097379E">
        <w:rPr>
          <w:rFonts w:asciiTheme="minorHAnsi" w:eastAsiaTheme="minorHAnsi" w:hAnsiTheme="minorHAnsi" w:cstheme="minorBidi"/>
          <w:bCs/>
          <w:spacing w:val="0"/>
          <w:lang w:eastAsia="en-US"/>
        </w:rPr>
        <w:t xml:space="preserve">Le bordereau de prix identifie les prix établis sur la base du CCTP. </w:t>
      </w:r>
    </w:p>
    <w:p w14:paraId="4D521EEB" w14:textId="77777777" w:rsidR="0097379E" w:rsidRDefault="0097379E" w:rsidP="00E06B9A">
      <w:pPr>
        <w:pStyle w:val="NormalWeb"/>
        <w:spacing w:before="0" w:beforeAutospacing="0" w:after="0" w:afterAutospacing="0"/>
        <w:contextualSpacing/>
        <w:jc w:val="both"/>
        <w:rPr>
          <w:rFonts w:asciiTheme="minorHAnsi" w:eastAsiaTheme="minorHAnsi" w:hAnsiTheme="minorHAnsi" w:cstheme="minorBidi"/>
          <w:bCs/>
          <w:sz w:val="20"/>
          <w:szCs w:val="20"/>
          <w:lang w:eastAsia="en-US"/>
        </w:rPr>
      </w:pPr>
    </w:p>
    <w:p w14:paraId="46EC0E3F" w14:textId="0757E431" w:rsidR="0097379E" w:rsidRPr="0097379E" w:rsidRDefault="0097379E" w:rsidP="0097379E">
      <w:pPr>
        <w:pStyle w:val="05ARTICLENiv1-Texte"/>
        <w:pBdr>
          <w:top w:val="single" w:sz="4" w:space="1" w:color="auto"/>
          <w:left w:val="single" w:sz="4" w:space="4" w:color="auto"/>
          <w:bottom w:val="single" w:sz="4" w:space="1" w:color="auto"/>
          <w:right w:val="single" w:sz="4" w:space="4" w:color="auto"/>
        </w:pBdr>
        <w:shd w:val="clear" w:color="auto" w:fill="FFFFFF" w:themeFill="background1"/>
        <w:rPr>
          <w:rFonts w:asciiTheme="minorHAnsi" w:eastAsiaTheme="minorHAnsi" w:hAnsiTheme="minorHAnsi" w:cstheme="minorBidi"/>
          <w:bCs/>
          <w:color w:val="FF0000"/>
          <w:spacing w:val="0"/>
          <w:lang w:eastAsia="en-US"/>
        </w:rPr>
      </w:pPr>
      <w:r w:rsidRPr="0097379E">
        <w:rPr>
          <w:rFonts w:asciiTheme="minorHAnsi" w:eastAsiaTheme="minorHAnsi" w:hAnsiTheme="minorHAnsi" w:cstheme="minorBidi"/>
          <w:bCs/>
          <w:color w:val="FF0000"/>
          <w:spacing w:val="0"/>
          <w:lang w:eastAsia="en-US"/>
        </w:rPr>
        <w:t>En cas de groupement conjoint d'entreprises, la décomposition des prestations et paiements par cotraitant est précisée dans chaque bon de commande.</w:t>
      </w:r>
    </w:p>
    <w:p w14:paraId="6FD030CE" w14:textId="495C5C7A" w:rsidR="0097379E" w:rsidRPr="0097379E" w:rsidRDefault="0097379E" w:rsidP="0097379E">
      <w:pPr>
        <w:pStyle w:val="Titre2"/>
        <w:shd w:val="clear" w:color="auto" w:fill="auto"/>
        <w:tabs>
          <w:tab w:val="num" w:pos="720"/>
        </w:tabs>
        <w:spacing w:before="120" w:after="120"/>
        <w:ind w:left="720" w:hanging="720"/>
        <w:contextualSpacing/>
        <w:rPr>
          <w:bCs w:val="0"/>
          <w:color w:val="683766"/>
        </w:rPr>
      </w:pPr>
      <w:bookmarkStart w:id="60" w:name="_Toc125273000"/>
      <w:bookmarkStart w:id="61" w:name="_Toc221004748"/>
      <w:bookmarkStart w:id="62" w:name="_Toc248736085"/>
      <w:bookmarkStart w:id="63" w:name="_Toc89956338"/>
      <w:bookmarkStart w:id="64" w:name="_Toc219801478"/>
      <w:r w:rsidRPr="0097379E">
        <w:rPr>
          <w:bCs w:val="0"/>
          <w:color w:val="683766"/>
        </w:rPr>
        <w:t>Contenu des prix</w:t>
      </w:r>
      <w:bookmarkEnd w:id="60"/>
      <w:bookmarkEnd w:id="61"/>
      <w:bookmarkEnd w:id="62"/>
      <w:bookmarkEnd w:id="63"/>
      <w:bookmarkEnd w:id="64"/>
    </w:p>
    <w:p w14:paraId="33B31F4E" w14:textId="116DF001" w:rsidR="00024854" w:rsidRDefault="0097379E" w:rsidP="4FF0CD79">
      <w:pPr>
        <w:pStyle w:val="05ARTICLENiv1-Texte"/>
        <w:shd w:val="clear" w:color="auto" w:fill="FFFFFF" w:themeFill="background1"/>
        <w:rPr>
          <w:rFonts w:asciiTheme="minorHAnsi" w:eastAsiaTheme="minorEastAsia" w:hAnsiTheme="minorHAnsi" w:cstheme="minorBidi"/>
          <w:color w:val="auto"/>
          <w:spacing w:val="0"/>
          <w:lang w:eastAsia="en-US"/>
        </w:rPr>
      </w:pPr>
      <w:bookmarkStart w:id="65" w:name="_Toc248474506"/>
      <w:bookmarkStart w:id="66" w:name="_Toc248736086"/>
      <w:r w:rsidRPr="4FF0CD79">
        <w:rPr>
          <w:rFonts w:asciiTheme="minorHAnsi" w:eastAsiaTheme="minorEastAsia" w:hAnsiTheme="minorHAnsi" w:cstheme="minorBidi"/>
          <w:color w:val="auto"/>
          <w:spacing w:val="0"/>
          <w:lang w:eastAsia="en-US"/>
        </w:rPr>
        <w:t xml:space="preserve">Le prix de l’accord-cadre </w:t>
      </w:r>
      <w:r w:rsidR="0088456B">
        <w:rPr>
          <w:rFonts w:asciiTheme="minorHAnsi" w:eastAsiaTheme="minorEastAsia" w:hAnsiTheme="minorHAnsi" w:cstheme="minorBidi"/>
          <w:color w:val="auto"/>
          <w:spacing w:val="0"/>
          <w:lang w:eastAsia="en-US"/>
        </w:rPr>
        <w:t>est</w:t>
      </w:r>
      <w:r w:rsidR="0088456B" w:rsidRPr="4FF0CD79">
        <w:rPr>
          <w:rFonts w:asciiTheme="minorHAnsi" w:eastAsiaTheme="minorEastAsia" w:hAnsiTheme="minorHAnsi" w:cstheme="minorBidi"/>
          <w:color w:val="auto"/>
          <w:spacing w:val="0"/>
          <w:lang w:eastAsia="en-US"/>
        </w:rPr>
        <w:t xml:space="preserve"> </w:t>
      </w:r>
      <w:r w:rsidRPr="4FF0CD79">
        <w:rPr>
          <w:rFonts w:asciiTheme="minorHAnsi" w:eastAsiaTheme="minorEastAsia" w:hAnsiTheme="minorHAnsi" w:cstheme="minorBidi"/>
          <w:color w:val="auto"/>
          <w:spacing w:val="0"/>
          <w:lang w:eastAsia="en-US"/>
        </w:rPr>
        <w:t>hors TVA et réputé complet, c’est-à-dire établi en considérant comme incluses, outre toutes les sujétions et contraintes normalement prévisibles pour l’exécution des prestations objet de l’accord-cadre, notamment</w:t>
      </w:r>
      <w:r w:rsidR="00785827">
        <w:rPr>
          <w:rFonts w:asciiTheme="minorHAnsi" w:eastAsiaTheme="minorEastAsia" w:hAnsiTheme="minorHAnsi" w:cstheme="minorBidi"/>
          <w:color w:val="auto"/>
          <w:spacing w:val="0"/>
          <w:lang w:eastAsia="en-US"/>
        </w:rPr>
        <w:t xml:space="preserve"> le traitement de l’ensemble des données, les éventuelles reprises nécessaires à la certification ainsi que tous les livrables attendus dans le CCTP. </w:t>
      </w:r>
    </w:p>
    <w:p w14:paraId="07FEC46E" w14:textId="7692C228" w:rsidR="00EF3F85" w:rsidRPr="00EF3F85" w:rsidRDefault="00EF3F85" w:rsidP="00EF3F85">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 xml:space="preserve">est </w:t>
      </w:r>
      <w:r>
        <w:rPr>
          <w:rFonts w:asciiTheme="minorHAnsi" w:eastAsiaTheme="minorHAnsi" w:hAnsiTheme="minorHAnsi" w:cstheme="minorBidi"/>
          <w:bCs/>
          <w:color w:val="auto"/>
          <w:spacing w:val="0"/>
          <w:lang w:eastAsia="en-US"/>
        </w:rPr>
        <w:t xml:space="preserve">également réputé comprendre toutes charges fiscales, parafiscales ou autres frappant les prestations ainsi que tous les frais afférents à l’exécution de ces prestations. </w:t>
      </w:r>
    </w:p>
    <w:p w14:paraId="23851C3A" w14:textId="5E052BD7" w:rsidR="0097379E" w:rsidRPr="00EF3F85" w:rsidRDefault="0097379E" w:rsidP="00EF3F85">
      <w:pPr>
        <w:pStyle w:val="05ARTICLENiv1-Texte"/>
        <w:shd w:val="clear" w:color="auto" w:fill="FFFFFF" w:themeFill="background1"/>
        <w:rPr>
          <w:rFonts w:asciiTheme="minorHAnsi" w:eastAsiaTheme="minorHAnsi" w:hAnsiTheme="minorHAnsi" w:cstheme="minorBidi"/>
          <w:bCs/>
          <w:color w:val="auto"/>
          <w:spacing w:val="0"/>
          <w:lang w:eastAsia="en-US"/>
        </w:rPr>
      </w:pPr>
      <w:r w:rsidRPr="00EF3F85">
        <w:rPr>
          <w:rFonts w:asciiTheme="minorHAnsi" w:eastAsiaTheme="minorHAnsi" w:hAnsiTheme="minorHAnsi" w:cstheme="minorBidi"/>
          <w:bCs/>
          <w:color w:val="auto"/>
          <w:spacing w:val="0"/>
          <w:lang w:eastAsia="en-US"/>
        </w:rPr>
        <w:t>En complément de</w:t>
      </w:r>
      <w:r w:rsidR="00EF3F85">
        <w:rPr>
          <w:rFonts w:asciiTheme="minorHAnsi" w:eastAsiaTheme="minorHAnsi" w:hAnsiTheme="minorHAnsi" w:cstheme="minorBidi"/>
          <w:bCs/>
          <w:color w:val="auto"/>
          <w:spacing w:val="0"/>
          <w:lang w:eastAsia="en-US"/>
        </w:rPr>
        <w:t xml:space="preserve"> l’article 10.1.3 du CCAG-</w:t>
      </w:r>
      <w:r w:rsidR="000F5DFA">
        <w:rPr>
          <w:rFonts w:asciiTheme="minorHAnsi" w:eastAsiaTheme="minorHAnsi" w:hAnsiTheme="minorHAnsi" w:cstheme="minorBidi"/>
          <w:bCs/>
          <w:color w:val="auto"/>
          <w:spacing w:val="0"/>
          <w:lang w:eastAsia="en-US"/>
        </w:rPr>
        <w:t>FCS</w:t>
      </w:r>
      <w:r w:rsidRPr="00EF3F85">
        <w:rPr>
          <w:rFonts w:asciiTheme="minorHAnsi" w:eastAsiaTheme="minorHAnsi" w:hAnsiTheme="minorHAnsi" w:cstheme="minorBidi"/>
          <w:bCs/>
          <w:color w:val="auto"/>
          <w:spacing w:val="0"/>
          <w:lang w:eastAsia="en-US"/>
        </w:rPr>
        <w:t>, les précisions suivantes sont apportées en matière de contenu des prix :</w:t>
      </w:r>
    </w:p>
    <w:p w14:paraId="4498A9F2" w14:textId="657EB61A" w:rsidR="0097379E" w:rsidRPr="00EF3F85" w:rsidRDefault="0097379E" w:rsidP="00A019C0">
      <w:pPr>
        <w:pStyle w:val="05ARTICLENiv1-Texte"/>
        <w:numPr>
          <w:ilvl w:val="0"/>
          <w:numId w:val="12"/>
        </w:numPr>
        <w:shd w:val="clear" w:color="auto" w:fill="FFFFFF" w:themeFill="background1"/>
        <w:rPr>
          <w:rFonts w:asciiTheme="minorHAnsi" w:eastAsiaTheme="minorHAnsi" w:hAnsiTheme="minorHAnsi" w:cstheme="minorBidi"/>
          <w:bCs/>
          <w:color w:val="auto"/>
          <w:spacing w:val="0"/>
          <w:lang w:eastAsia="en-US"/>
        </w:rPr>
      </w:pPr>
      <w:r w:rsidRPr="00EF3F85">
        <w:rPr>
          <w:rFonts w:asciiTheme="minorHAnsi" w:eastAsiaTheme="minorHAnsi" w:hAnsiTheme="minorHAnsi" w:cstheme="minorBidi"/>
          <w:b/>
          <w:color w:val="auto"/>
          <w:spacing w:val="0"/>
          <w:lang w:eastAsia="en-US"/>
        </w:rPr>
        <w:t xml:space="preserve">En cas de </w:t>
      </w:r>
      <w:r w:rsidR="00EF3F85" w:rsidRPr="00EF3F85">
        <w:rPr>
          <w:rFonts w:asciiTheme="minorHAnsi" w:eastAsiaTheme="minorHAnsi" w:hAnsiTheme="minorHAnsi" w:cstheme="minorBidi"/>
          <w:b/>
          <w:color w:val="auto"/>
          <w:spacing w:val="0"/>
          <w:lang w:eastAsia="en-US"/>
        </w:rPr>
        <w:t>groupement d’opérateurs économiques</w:t>
      </w:r>
      <w:r w:rsidRPr="00EF3F85">
        <w:rPr>
          <w:rFonts w:asciiTheme="minorHAnsi" w:eastAsiaTheme="minorHAnsi" w:hAnsiTheme="minorHAnsi" w:cstheme="minorBidi"/>
          <w:b/>
          <w:color w:val="auto"/>
          <w:spacing w:val="0"/>
          <w:lang w:eastAsia="en-US"/>
        </w:rPr>
        <w:t xml:space="preserve"> conjoint ou solidaire</w:t>
      </w:r>
      <w:r w:rsidRPr="00EF3F85">
        <w:rPr>
          <w:rFonts w:asciiTheme="minorHAnsi" w:eastAsiaTheme="minorHAnsi" w:hAnsiTheme="minorHAnsi" w:cstheme="minorBidi"/>
          <w:bCs/>
          <w:color w:val="auto"/>
          <w:spacing w:val="0"/>
          <w:lang w:eastAsia="en-US"/>
        </w:rPr>
        <w:t>, les prix de l’accord-cadre sont réputés comprendre toutes les dépenses résultant 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14:paraId="2FBC90B1" w14:textId="578714E5" w:rsidR="0097379E" w:rsidRPr="00EF3F85" w:rsidRDefault="0097379E" w:rsidP="00A019C0">
      <w:pPr>
        <w:pStyle w:val="05ARTICLENiv1-Texte"/>
        <w:numPr>
          <w:ilvl w:val="0"/>
          <w:numId w:val="12"/>
        </w:numPr>
        <w:shd w:val="clear" w:color="auto" w:fill="FFFFFF" w:themeFill="background1"/>
        <w:rPr>
          <w:rFonts w:asciiTheme="minorHAnsi" w:eastAsiaTheme="minorHAnsi" w:hAnsiTheme="minorHAnsi" w:cstheme="minorBidi"/>
          <w:bCs/>
          <w:color w:val="auto"/>
          <w:spacing w:val="0"/>
          <w:lang w:eastAsia="en-US"/>
        </w:rPr>
      </w:pPr>
      <w:r w:rsidRPr="00EF3F85">
        <w:rPr>
          <w:rFonts w:asciiTheme="minorHAnsi" w:eastAsiaTheme="minorHAnsi" w:hAnsiTheme="minorHAnsi" w:cstheme="minorBidi"/>
          <w:b/>
          <w:color w:val="auto"/>
          <w:spacing w:val="0"/>
          <w:lang w:eastAsia="en-US"/>
        </w:rPr>
        <w:t>En cas de sous-traitance</w:t>
      </w:r>
      <w:r w:rsidR="00EF3F85">
        <w:rPr>
          <w:rFonts w:asciiTheme="minorHAnsi" w:eastAsiaTheme="minorHAnsi" w:hAnsiTheme="minorHAnsi" w:cstheme="minorBidi"/>
          <w:b/>
          <w:color w:val="auto"/>
          <w:spacing w:val="0"/>
          <w:lang w:eastAsia="en-US"/>
        </w:rPr>
        <w:t>,</w:t>
      </w:r>
      <w:r w:rsidRPr="00EF3F85">
        <w:rPr>
          <w:rFonts w:asciiTheme="minorHAnsi" w:eastAsiaTheme="minorHAnsi" w:hAnsiTheme="minorHAnsi" w:cstheme="minorBidi"/>
          <w:bCs/>
          <w:color w:val="auto"/>
          <w:spacing w:val="0"/>
          <w:lang w:eastAsia="en-US"/>
        </w:rPr>
        <w:t xml:space="preserve"> les prix de l’accord-cadre sont réputés couvrir les frais de coordination et de contrôle par le titulaire des prestations confiées à ce sous-traitant, ainsi que les conséquences de ses défaillances.</w:t>
      </w:r>
    </w:p>
    <w:bookmarkEnd w:id="65"/>
    <w:bookmarkEnd w:id="66"/>
    <w:p w14:paraId="73DE77D9" w14:textId="68969CBC" w:rsidR="0097379E" w:rsidRDefault="00EF3F85" w:rsidP="00EF3F85">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Le montant de l’offre</w:t>
      </w:r>
      <w:r w:rsidR="0097379E" w:rsidRPr="00EF3F85">
        <w:rPr>
          <w:rFonts w:asciiTheme="minorHAnsi" w:eastAsiaTheme="minorHAnsi" w:hAnsiTheme="minorHAnsi" w:cstheme="minorBidi"/>
          <w:bCs/>
          <w:color w:val="auto"/>
          <w:spacing w:val="0"/>
          <w:lang w:eastAsia="en-US"/>
        </w:rPr>
        <w:t xml:space="preserve"> inclut la rémunération forfaitaire du titulaire au titre de la cession des droits de propriété intellectuelle.</w:t>
      </w:r>
      <w:r>
        <w:rPr>
          <w:rFonts w:asciiTheme="minorHAnsi" w:eastAsiaTheme="minorHAnsi" w:hAnsiTheme="minorHAnsi" w:cstheme="minorBidi"/>
          <w:bCs/>
          <w:color w:val="auto"/>
          <w:spacing w:val="0"/>
          <w:lang w:eastAsia="en-US"/>
        </w:rPr>
        <w:t xml:space="preserve"> </w:t>
      </w:r>
    </w:p>
    <w:p w14:paraId="3CAE780E" w14:textId="77777777" w:rsidR="0042454B" w:rsidRPr="002336AB" w:rsidRDefault="0042454B" w:rsidP="002336AB">
      <w:pPr>
        <w:pStyle w:val="Titre1"/>
        <w:shd w:val="clear" w:color="auto" w:fill="DC8C00"/>
        <w:tabs>
          <w:tab w:val="num" w:pos="720"/>
        </w:tabs>
        <w:contextualSpacing/>
        <w:rPr>
          <w:color w:val="FFFFFF" w:themeColor="background1"/>
        </w:rPr>
      </w:pPr>
      <w:bookmarkStart w:id="67" w:name="_Toc356146853"/>
      <w:bookmarkStart w:id="68" w:name="_Toc482699950"/>
      <w:bookmarkStart w:id="69" w:name="_Toc219801479"/>
      <w:r w:rsidRPr="002336AB">
        <w:rPr>
          <w:color w:val="FFFFFF" w:themeColor="background1"/>
        </w:rPr>
        <w:t>Variation des prix</w:t>
      </w:r>
      <w:bookmarkEnd w:id="67"/>
      <w:bookmarkEnd w:id="68"/>
      <w:bookmarkEnd w:id="69"/>
    </w:p>
    <w:p w14:paraId="0C4094E5" w14:textId="77777777" w:rsidR="0042454B" w:rsidRPr="009B2D9C" w:rsidRDefault="0042454B" w:rsidP="00E06B9A">
      <w:pPr>
        <w:spacing w:line="240" w:lineRule="auto"/>
        <w:contextualSpacing/>
      </w:pPr>
    </w:p>
    <w:p w14:paraId="249CC692" w14:textId="2A56B5BD"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70" w:name="_Toc219801480"/>
      <w:r w:rsidRPr="002336AB">
        <w:rPr>
          <w:bCs w:val="0"/>
          <w:color w:val="683766"/>
        </w:rPr>
        <w:t>Mois d’établissement d</w:t>
      </w:r>
      <w:r w:rsidR="0088456B">
        <w:rPr>
          <w:bCs w:val="0"/>
          <w:color w:val="683766"/>
        </w:rPr>
        <w:t>u</w:t>
      </w:r>
      <w:r w:rsidRPr="002336AB">
        <w:rPr>
          <w:bCs w:val="0"/>
          <w:color w:val="683766"/>
        </w:rPr>
        <w:t xml:space="preserve"> prix</w:t>
      </w:r>
      <w:bookmarkEnd w:id="70"/>
      <w:r w:rsidRPr="002336AB">
        <w:rPr>
          <w:bCs w:val="0"/>
          <w:color w:val="683766"/>
        </w:rPr>
        <w:t xml:space="preserve"> </w:t>
      </w:r>
    </w:p>
    <w:p w14:paraId="53F5C532" w14:textId="3021C2A7" w:rsidR="0042454B" w:rsidRPr="00EF3F85" w:rsidRDefault="0042454B" w:rsidP="00EF3F85">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EF3F85">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es</w:t>
      </w:r>
      <w:r w:rsidR="0088456B" w:rsidRPr="00EF3F85">
        <w:rPr>
          <w:rFonts w:asciiTheme="minorHAnsi" w:eastAsiaTheme="minorHAnsi" w:hAnsiTheme="minorHAnsi" w:cstheme="minorBidi"/>
          <w:bCs/>
          <w:color w:val="auto"/>
          <w:spacing w:val="0"/>
          <w:lang w:eastAsia="en-US"/>
        </w:rPr>
        <w:t xml:space="preserve">t </w:t>
      </w:r>
      <w:r w:rsidRPr="00EF3F85">
        <w:rPr>
          <w:rFonts w:asciiTheme="minorHAnsi" w:eastAsiaTheme="minorHAnsi" w:hAnsiTheme="minorHAnsi" w:cstheme="minorBidi"/>
          <w:bCs/>
          <w:color w:val="auto"/>
          <w:spacing w:val="0"/>
          <w:lang w:eastAsia="en-US"/>
        </w:rPr>
        <w:t xml:space="preserve">réputé établi sur la base des conditions économiques </w:t>
      </w:r>
      <w:r w:rsidR="00EF3F85">
        <w:rPr>
          <w:rFonts w:asciiTheme="minorHAnsi" w:eastAsiaTheme="minorHAnsi" w:hAnsiTheme="minorHAnsi" w:cstheme="minorBidi"/>
          <w:bCs/>
          <w:color w:val="auto"/>
          <w:spacing w:val="0"/>
          <w:lang w:eastAsia="en-US"/>
        </w:rPr>
        <w:t>du</w:t>
      </w:r>
      <w:r w:rsidRPr="00BD0946">
        <w:rPr>
          <w:rFonts w:asciiTheme="minorHAnsi" w:eastAsiaTheme="minorHAnsi" w:hAnsiTheme="minorHAnsi" w:cstheme="minorBidi"/>
          <w:b/>
          <w:color w:val="auto"/>
          <w:spacing w:val="0"/>
          <w:lang w:eastAsia="en-US"/>
        </w:rPr>
        <w:t xml:space="preserve"> mois de remise des offres</w:t>
      </w:r>
      <w:r w:rsidR="00BD0946" w:rsidRPr="00BD0946">
        <w:rPr>
          <w:rFonts w:asciiTheme="minorHAnsi" w:eastAsiaTheme="minorHAnsi" w:hAnsiTheme="minorHAnsi" w:cstheme="minorBidi"/>
          <w:b/>
          <w:color w:val="auto"/>
          <w:spacing w:val="0"/>
          <w:lang w:eastAsia="en-US"/>
        </w:rPr>
        <w:t xml:space="preserve"> initiale</w:t>
      </w:r>
      <w:r w:rsidRPr="00EF3F85">
        <w:rPr>
          <w:rFonts w:asciiTheme="minorHAnsi" w:eastAsiaTheme="minorHAnsi" w:hAnsiTheme="minorHAnsi" w:cstheme="minorBidi"/>
          <w:bCs/>
          <w:color w:val="auto"/>
          <w:spacing w:val="0"/>
          <w:lang w:eastAsia="en-US"/>
        </w:rPr>
        <w:t> ; ce mois est appelé « mois zéro » (M0).</w:t>
      </w:r>
    </w:p>
    <w:p w14:paraId="30BF8C9F" w14:textId="77777777" w:rsidR="0042454B" w:rsidRPr="006D2306" w:rsidRDefault="30A2401F" w:rsidP="006D2306">
      <w:pPr>
        <w:pStyle w:val="Titre2"/>
        <w:shd w:val="clear" w:color="auto" w:fill="auto"/>
        <w:tabs>
          <w:tab w:val="num" w:pos="720"/>
        </w:tabs>
        <w:spacing w:before="0" w:after="0"/>
        <w:ind w:left="720" w:hanging="720"/>
        <w:contextualSpacing/>
        <w:rPr>
          <w:bCs w:val="0"/>
          <w:color w:val="683766"/>
        </w:rPr>
      </w:pPr>
      <w:bookmarkStart w:id="71" w:name="_Toc219801481"/>
      <w:r w:rsidRPr="006D2306">
        <w:rPr>
          <w:bCs w:val="0"/>
          <w:color w:val="683766"/>
        </w:rPr>
        <w:t>Modalités de variation des prix</w:t>
      </w:r>
      <w:bookmarkEnd w:id="71"/>
    </w:p>
    <w:p w14:paraId="2127F042" w14:textId="134DD37E" w:rsidR="0042454B" w:rsidRDefault="00BD0946" w:rsidP="00BD0946">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BD0946">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es</w:t>
      </w:r>
      <w:r w:rsidR="0088456B" w:rsidRPr="00BD0946">
        <w:rPr>
          <w:rFonts w:asciiTheme="minorHAnsi" w:eastAsiaTheme="minorHAnsi" w:hAnsiTheme="minorHAnsi" w:cstheme="minorBidi"/>
          <w:bCs/>
          <w:color w:val="auto"/>
          <w:spacing w:val="0"/>
          <w:lang w:eastAsia="en-US"/>
        </w:rPr>
        <w:t xml:space="preserve">t </w:t>
      </w:r>
      <w:r w:rsidRPr="00BD0946">
        <w:rPr>
          <w:rFonts w:asciiTheme="minorHAnsi" w:eastAsiaTheme="minorHAnsi" w:hAnsiTheme="minorHAnsi" w:cstheme="minorBidi"/>
          <w:bCs/>
          <w:color w:val="auto"/>
          <w:spacing w:val="0"/>
          <w:lang w:eastAsia="en-US"/>
        </w:rPr>
        <w:t>révisable</w:t>
      </w:r>
      <w:r w:rsidR="009E0A73">
        <w:rPr>
          <w:rFonts w:asciiTheme="minorHAnsi" w:eastAsiaTheme="minorHAnsi" w:hAnsiTheme="minorHAnsi" w:cstheme="minorBidi"/>
          <w:bCs/>
          <w:color w:val="auto"/>
          <w:spacing w:val="0"/>
          <w:lang w:eastAsia="en-US"/>
        </w:rPr>
        <w:t xml:space="preserve"> à compter de la </w:t>
      </w:r>
      <w:r w:rsidR="003C2991">
        <w:rPr>
          <w:rFonts w:asciiTheme="minorHAnsi" w:eastAsiaTheme="minorHAnsi" w:hAnsiTheme="minorHAnsi" w:cstheme="minorBidi"/>
          <w:bCs/>
          <w:color w:val="auto"/>
          <w:spacing w:val="0"/>
          <w:lang w:eastAsia="en-US"/>
        </w:rPr>
        <w:t>3</w:t>
      </w:r>
      <w:r w:rsidR="009E0A73" w:rsidRPr="009E0A73">
        <w:rPr>
          <w:rFonts w:asciiTheme="minorHAnsi" w:eastAsiaTheme="minorHAnsi" w:hAnsiTheme="minorHAnsi" w:cstheme="minorBidi"/>
          <w:bCs/>
          <w:color w:val="auto"/>
          <w:spacing w:val="0"/>
          <w:vertAlign w:val="superscript"/>
          <w:lang w:eastAsia="en-US"/>
        </w:rPr>
        <w:t>ème</w:t>
      </w:r>
      <w:r w:rsidR="009E0A73">
        <w:rPr>
          <w:rFonts w:asciiTheme="minorHAnsi" w:eastAsiaTheme="minorHAnsi" w:hAnsiTheme="minorHAnsi" w:cstheme="minorBidi"/>
          <w:bCs/>
          <w:color w:val="auto"/>
          <w:spacing w:val="0"/>
          <w:lang w:eastAsia="en-US"/>
        </w:rPr>
        <w:t xml:space="preserve"> année. </w:t>
      </w:r>
    </w:p>
    <w:p w14:paraId="5D9CA7BE" w14:textId="209E89F1" w:rsidR="00BD0946" w:rsidRPr="00BD0946" w:rsidRDefault="00BD0946" w:rsidP="00BD0946">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BD0946">
        <w:rPr>
          <w:rFonts w:asciiTheme="minorHAnsi" w:eastAsiaTheme="minorHAnsi" w:hAnsiTheme="minorHAnsi" w:cstheme="minorBidi"/>
          <w:bCs/>
          <w:color w:val="auto"/>
          <w:spacing w:val="0"/>
          <w:u w:val="single"/>
          <w:lang w:eastAsia="en-US"/>
        </w:rPr>
        <w:lastRenderedPageBreak/>
        <w:t>Prix initia</w:t>
      </w:r>
      <w:r w:rsidR="0088456B">
        <w:rPr>
          <w:rFonts w:asciiTheme="minorHAnsi" w:eastAsiaTheme="minorHAnsi" w:hAnsiTheme="minorHAnsi" w:cstheme="minorBidi"/>
          <w:bCs/>
          <w:color w:val="auto"/>
          <w:spacing w:val="0"/>
          <w:u w:val="single"/>
          <w:lang w:eastAsia="en-US"/>
        </w:rPr>
        <w:t>l</w:t>
      </w:r>
      <w:r>
        <w:rPr>
          <w:rFonts w:asciiTheme="minorHAnsi" w:eastAsiaTheme="minorHAnsi" w:hAnsiTheme="minorHAnsi" w:cstheme="minorBidi"/>
          <w:bCs/>
          <w:color w:val="auto"/>
          <w:spacing w:val="0"/>
          <w:lang w:eastAsia="en-US"/>
        </w:rPr>
        <w:t xml:space="preserve"> : </w:t>
      </w:r>
      <w:r w:rsidRPr="00BD0946">
        <w:rPr>
          <w:rFonts w:asciiTheme="minorHAnsi" w:eastAsiaTheme="minorHAnsi" w:hAnsiTheme="minorHAnsi" w:cstheme="minorBidi"/>
          <w:bCs/>
          <w:color w:val="auto"/>
          <w:spacing w:val="0"/>
          <w:lang w:eastAsia="en-US"/>
        </w:rPr>
        <w:t>Le prix initia</w:t>
      </w:r>
      <w:r w:rsidR="0088456B">
        <w:rPr>
          <w:rFonts w:asciiTheme="minorHAnsi" w:eastAsiaTheme="minorHAnsi" w:hAnsiTheme="minorHAnsi" w:cstheme="minorBidi"/>
          <w:bCs/>
          <w:color w:val="auto"/>
          <w:spacing w:val="0"/>
          <w:lang w:eastAsia="en-US"/>
        </w:rPr>
        <w:t>l</w:t>
      </w:r>
      <w:r w:rsidRPr="00BD0946">
        <w:rPr>
          <w:rFonts w:asciiTheme="minorHAnsi" w:eastAsiaTheme="minorHAnsi" w:hAnsiTheme="minorHAnsi" w:cstheme="minorBidi"/>
          <w:bCs/>
          <w:color w:val="auto"/>
          <w:spacing w:val="0"/>
          <w:lang w:eastAsia="en-US"/>
        </w:rPr>
        <w:t xml:space="preserve"> </w:t>
      </w:r>
      <w:r w:rsidR="0088456B">
        <w:rPr>
          <w:rFonts w:asciiTheme="minorHAnsi" w:eastAsiaTheme="minorHAnsi" w:hAnsiTheme="minorHAnsi" w:cstheme="minorBidi"/>
          <w:bCs/>
          <w:color w:val="auto"/>
          <w:spacing w:val="0"/>
          <w:lang w:eastAsia="en-US"/>
        </w:rPr>
        <w:t>es</w:t>
      </w:r>
      <w:r w:rsidR="0088456B" w:rsidRPr="00BD0946">
        <w:rPr>
          <w:rFonts w:asciiTheme="minorHAnsi" w:eastAsiaTheme="minorHAnsi" w:hAnsiTheme="minorHAnsi" w:cstheme="minorBidi"/>
          <w:bCs/>
          <w:color w:val="auto"/>
          <w:spacing w:val="0"/>
          <w:lang w:eastAsia="en-US"/>
        </w:rPr>
        <w:t>t ce</w:t>
      </w:r>
      <w:r w:rsidR="0088456B">
        <w:rPr>
          <w:rFonts w:asciiTheme="minorHAnsi" w:eastAsiaTheme="minorHAnsi" w:hAnsiTheme="minorHAnsi" w:cstheme="minorBidi"/>
          <w:bCs/>
          <w:color w:val="auto"/>
          <w:spacing w:val="0"/>
          <w:lang w:eastAsia="en-US"/>
        </w:rPr>
        <w:t>lui</w:t>
      </w:r>
      <w:r w:rsidR="0088456B" w:rsidRPr="00BD0946">
        <w:rPr>
          <w:rFonts w:asciiTheme="minorHAnsi" w:eastAsiaTheme="minorHAnsi" w:hAnsiTheme="minorHAnsi" w:cstheme="minorBidi"/>
          <w:bCs/>
          <w:color w:val="auto"/>
          <w:spacing w:val="0"/>
          <w:lang w:eastAsia="en-US"/>
        </w:rPr>
        <w:t xml:space="preserve"> </w:t>
      </w:r>
      <w:r w:rsidRPr="00BD0946">
        <w:rPr>
          <w:rFonts w:asciiTheme="minorHAnsi" w:eastAsiaTheme="minorHAnsi" w:hAnsiTheme="minorHAnsi" w:cstheme="minorBidi"/>
          <w:bCs/>
          <w:color w:val="auto"/>
          <w:spacing w:val="0"/>
          <w:lang w:eastAsia="en-US"/>
        </w:rPr>
        <w:t xml:space="preserve">qui figure dans l’offre initiale de l’accord-cadre du titulaire. Il </w:t>
      </w:r>
      <w:r w:rsidR="0088456B">
        <w:rPr>
          <w:rFonts w:asciiTheme="minorHAnsi" w:eastAsiaTheme="minorHAnsi" w:hAnsiTheme="minorHAnsi" w:cstheme="minorBidi"/>
          <w:bCs/>
          <w:color w:val="auto"/>
          <w:spacing w:val="0"/>
          <w:lang w:eastAsia="en-US"/>
        </w:rPr>
        <w:t>est</w:t>
      </w:r>
      <w:r w:rsidRPr="00BD0946">
        <w:rPr>
          <w:rFonts w:asciiTheme="minorHAnsi" w:eastAsiaTheme="minorHAnsi" w:hAnsiTheme="minorHAnsi" w:cstheme="minorBidi"/>
          <w:bCs/>
          <w:color w:val="auto"/>
          <w:spacing w:val="0"/>
          <w:lang w:eastAsia="en-US"/>
        </w:rPr>
        <w:t xml:space="preserve"> établi en euros hors taxes aux conditions économiques du 1er jour du mois de remise des offres initiales (mois zéro) et ne comporte pas plus de deux décimales. </w:t>
      </w:r>
    </w:p>
    <w:p w14:paraId="0223E394" w14:textId="2BB74CF6" w:rsidR="00BD0946" w:rsidRDefault="00BD0946" w:rsidP="00BD0946">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B76A84">
        <w:rPr>
          <w:rFonts w:asciiTheme="minorHAnsi" w:eastAsiaTheme="minorHAnsi" w:hAnsiTheme="minorHAnsi" w:cstheme="minorBidi"/>
          <w:bCs/>
          <w:color w:val="auto"/>
          <w:spacing w:val="0"/>
          <w:u w:val="single"/>
          <w:lang w:eastAsia="en-US"/>
        </w:rPr>
        <w:t>Prix de règlement</w:t>
      </w:r>
      <w:r>
        <w:rPr>
          <w:rFonts w:asciiTheme="minorHAnsi" w:eastAsiaTheme="minorHAnsi" w:hAnsiTheme="minorHAnsi" w:cstheme="minorBidi"/>
          <w:bCs/>
          <w:color w:val="auto"/>
          <w:spacing w:val="0"/>
          <w:lang w:eastAsia="en-US"/>
        </w:rPr>
        <w:t xml:space="preserve"> : </w:t>
      </w:r>
      <w:r w:rsidR="009E0A73">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 xml:space="preserve">est </w:t>
      </w:r>
      <w:r w:rsidR="009E0A73">
        <w:rPr>
          <w:rFonts w:asciiTheme="minorHAnsi" w:eastAsiaTheme="minorHAnsi" w:hAnsiTheme="minorHAnsi" w:cstheme="minorBidi"/>
          <w:bCs/>
          <w:color w:val="auto"/>
          <w:spacing w:val="0"/>
          <w:lang w:eastAsia="en-US"/>
        </w:rPr>
        <w:t xml:space="preserve">révisable une fois par an à compter de la </w:t>
      </w:r>
      <w:r w:rsidR="003C2991">
        <w:rPr>
          <w:rFonts w:asciiTheme="minorHAnsi" w:eastAsiaTheme="minorHAnsi" w:hAnsiTheme="minorHAnsi" w:cstheme="minorBidi"/>
          <w:bCs/>
          <w:color w:val="auto"/>
          <w:spacing w:val="0"/>
          <w:lang w:eastAsia="en-US"/>
        </w:rPr>
        <w:t>3</w:t>
      </w:r>
      <w:r w:rsidR="009E0A73" w:rsidRPr="009E0A73">
        <w:rPr>
          <w:rFonts w:asciiTheme="minorHAnsi" w:eastAsiaTheme="minorHAnsi" w:hAnsiTheme="minorHAnsi" w:cstheme="minorBidi"/>
          <w:bCs/>
          <w:color w:val="auto"/>
          <w:spacing w:val="0"/>
          <w:vertAlign w:val="superscript"/>
          <w:lang w:eastAsia="en-US"/>
        </w:rPr>
        <w:t>ème</w:t>
      </w:r>
      <w:r w:rsidR="009E0A73">
        <w:rPr>
          <w:rFonts w:asciiTheme="minorHAnsi" w:eastAsiaTheme="minorHAnsi" w:hAnsiTheme="minorHAnsi" w:cstheme="minorBidi"/>
          <w:bCs/>
          <w:color w:val="auto"/>
          <w:spacing w:val="0"/>
          <w:lang w:eastAsia="en-US"/>
        </w:rPr>
        <w:t xml:space="preserve"> année, à la date anniversaire de prix d’effet des prestations (notification) avec prise en compte des derniers indices publiés lors du mois de la révision (dernier indice connu au moment de la révision).</w:t>
      </w:r>
    </w:p>
    <w:p w14:paraId="225948CE" w14:textId="3B6EA1C2" w:rsidR="009C2FF2" w:rsidRDefault="009C2FF2" w:rsidP="00BD0946">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prix </w:t>
      </w:r>
      <w:r w:rsidR="0088456B">
        <w:rPr>
          <w:rFonts w:asciiTheme="minorHAnsi" w:eastAsiaTheme="minorHAnsi" w:hAnsiTheme="minorHAnsi" w:cstheme="minorBidi"/>
          <w:bCs/>
          <w:color w:val="auto"/>
          <w:spacing w:val="0"/>
          <w:lang w:eastAsia="en-US"/>
        </w:rPr>
        <w:t xml:space="preserve">est </w:t>
      </w:r>
      <w:r>
        <w:rPr>
          <w:rFonts w:asciiTheme="minorHAnsi" w:eastAsiaTheme="minorHAnsi" w:hAnsiTheme="minorHAnsi" w:cstheme="minorBidi"/>
          <w:bCs/>
          <w:color w:val="auto"/>
          <w:spacing w:val="0"/>
          <w:lang w:eastAsia="en-US"/>
        </w:rPr>
        <w:t xml:space="preserve">révisable selon la formule suivante : </w:t>
      </w:r>
    </w:p>
    <w:p w14:paraId="0BFA1348" w14:textId="10D7D89D" w:rsidR="009C2FF2" w:rsidRPr="00FA3B20" w:rsidRDefault="009C2FF2" w:rsidP="30A2401F">
      <w:pPr>
        <w:pStyle w:val="05ARTICLENiv1-Texte"/>
        <w:shd w:val="clear" w:color="auto" w:fill="FFFFFF" w:themeFill="background1"/>
        <w:spacing w:before="120"/>
        <w:jc w:val="center"/>
        <w:rPr>
          <w:rFonts w:asciiTheme="minorHAnsi" w:eastAsiaTheme="minorEastAsia" w:hAnsiTheme="minorHAnsi" w:cstheme="minorBidi"/>
          <w:color w:val="auto"/>
          <w:spacing w:val="0"/>
          <w:lang w:eastAsia="en-US"/>
        </w:rPr>
      </w:pPr>
      <m:oMath>
        <m:r>
          <w:rPr>
            <w:rFonts w:ascii="Cambria Math" w:eastAsiaTheme="minorHAnsi" w:hAnsi="Cambria Math" w:cstheme="minorBidi"/>
            <w:color w:val="auto"/>
            <w:spacing w:val="0"/>
            <w:lang w:eastAsia="en-US"/>
          </w:rPr>
          <m:t>P=P0</m:t>
        </m:r>
      </m:oMath>
      <w:r w:rsidR="00FA3B20" w:rsidRPr="30A2401F">
        <w:rPr>
          <w:rFonts w:asciiTheme="minorHAnsi" w:eastAsiaTheme="minorEastAsia" w:hAnsiTheme="minorHAnsi" w:cstheme="minorBidi"/>
          <w:color w:val="auto"/>
          <w:spacing w:val="0"/>
          <w:lang w:eastAsia="en-US"/>
        </w:rPr>
        <w:t xml:space="preserve"> </w:t>
      </w:r>
      <m:oMath>
        <m:r>
          <w:rPr>
            <w:rFonts w:ascii="Cambria Math" w:eastAsiaTheme="minorHAnsi" w:hAnsi="Cambria Math" w:cstheme="minorBidi"/>
            <w:color w:val="auto"/>
            <w:spacing w:val="0"/>
            <w:lang w:eastAsia="en-US"/>
          </w:rPr>
          <m:t>(0,20+0,80</m:t>
        </m:r>
        <m:d>
          <m:dPr>
            <m:ctrlPr>
              <w:rPr>
                <w:rFonts w:ascii="Cambria Math" w:eastAsiaTheme="minorHAnsi" w:hAnsi="Cambria Math" w:cstheme="minorBidi"/>
                <w:bCs/>
                <w:i/>
                <w:color w:val="auto"/>
                <w:spacing w:val="0"/>
                <w:lang w:eastAsia="en-US"/>
              </w:rPr>
            </m:ctrlPr>
          </m:dPr>
          <m:e>
            <m:f>
              <m:fPr>
                <m:ctrlPr>
                  <w:rPr>
                    <w:rFonts w:ascii="Cambria Math" w:eastAsiaTheme="minorHAnsi" w:hAnsi="Cambria Math" w:cstheme="minorBidi"/>
                    <w:bCs/>
                    <w:i/>
                    <w:color w:val="auto"/>
                    <w:spacing w:val="0"/>
                    <w:lang w:eastAsia="en-US"/>
                  </w:rPr>
                </m:ctrlPr>
              </m:fPr>
              <m:num>
                <m:r>
                  <w:rPr>
                    <w:rFonts w:ascii="Cambria Math" w:eastAsiaTheme="minorHAnsi" w:hAnsi="Cambria Math" w:cstheme="minorBidi"/>
                    <w:color w:val="auto"/>
                    <w:spacing w:val="0"/>
                    <w:lang w:eastAsia="en-US"/>
                  </w:rPr>
                  <m:t>I</m:t>
                </m:r>
              </m:num>
              <m:den>
                <m:r>
                  <w:rPr>
                    <w:rFonts w:ascii="Cambria Math" w:eastAsiaTheme="minorHAnsi" w:hAnsi="Cambria Math" w:cstheme="minorBidi"/>
                    <w:color w:val="auto"/>
                    <w:spacing w:val="0"/>
                    <w:lang w:eastAsia="en-US"/>
                  </w:rPr>
                  <m:t>Io</m:t>
                </m:r>
              </m:den>
            </m:f>
          </m:e>
        </m:d>
        <m:r>
          <w:rPr>
            <w:rFonts w:ascii="Cambria Math" w:eastAsiaTheme="minorHAnsi" w:hAnsi="Cambria Math" w:cstheme="minorBidi"/>
            <w:color w:val="auto"/>
            <w:spacing w:val="0"/>
            <w:lang w:eastAsia="en-US"/>
          </w:rPr>
          <m:t>)</m:t>
        </m:r>
      </m:oMath>
    </w:p>
    <w:p w14:paraId="117FAC6F" w14:textId="36E63A60" w:rsidR="00FA3B20" w:rsidRPr="00F13EFD" w:rsidRDefault="00FA3B20" w:rsidP="00F13EFD">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Dans laquelle : </w:t>
      </w:r>
    </w:p>
    <w:p w14:paraId="589053E4" w14:textId="0799A42C" w:rsidR="00FA3B20" w:rsidRPr="00F13EFD" w:rsidRDefault="00FA3B20" w:rsidP="00FB0AB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P : prix révisé </w:t>
      </w:r>
    </w:p>
    <w:p w14:paraId="12AD4460" w14:textId="14EFD097" w:rsidR="00FA3B20" w:rsidRPr="00F13EFD" w:rsidRDefault="00FA3B20" w:rsidP="00FB0AB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P0 : prix initial fixé à la date de remise des offres (mois M0)</w:t>
      </w:r>
    </w:p>
    <w:p w14:paraId="64E7C407" w14:textId="1F522637" w:rsidR="00FA3B20" w:rsidRPr="00F13EFD" w:rsidRDefault="00FA3B20" w:rsidP="00FB0AB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I : valeur de l’indice au moment du mois Mn (valeur du dernier indice connu à la date de révision des prix : date anniversaire de prise d’effet des prestations ou prise en compte des derniers indices connus lors du mois de révision) </w:t>
      </w:r>
    </w:p>
    <w:p w14:paraId="287D559B" w14:textId="2C79A501" w:rsidR="00FA3B20" w:rsidRPr="00F13EFD" w:rsidRDefault="00FA3B20" w:rsidP="00FB0AB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Io : valeur de l’indice du mois d’établissement du prix au mois M0</w:t>
      </w:r>
    </w:p>
    <w:p w14:paraId="2F5D3EEB" w14:textId="15718650" w:rsidR="00F13EFD" w:rsidRPr="00E37442" w:rsidRDefault="00810468" w:rsidP="30A2401F">
      <w:pPr>
        <w:pStyle w:val="05ARTICLENiv1-Texte"/>
        <w:shd w:val="clear" w:color="auto" w:fill="FFFFFF" w:themeFill="background1"/>
        <w:spacing w:before="120" w:after="120"/>
        <w:rPr>
          <w:rFonts w:asciiTheme="minorHAnsi" w:eastAsiaTheme="minorEastAsia" w:hAnsiTheme="minorHAnsi" w:cstheme="minorBidi"/>
          <w:color w:val="auto"/>
          <w:spacing w:val="0"/>
          <w:lang w:eastAsia="en-US"/>
        </w:rPr>
      </w:pPr>
      <w:r w:rsidRPr="00810468">
        <w:rPr>
          <w:rFonts w:asciiTheme="minorHAnsi" w:eastAsiaTheme="minorEastAsia" w:hAnsiTheme="minorHAnsi" w:cstheme="minorBidi"/>
          <w:color w:val="auto"/>
          <w:spacing w:val="0"/>
          <w:lang w:eastAsia="en-US"/>
        </w:rPr>
        <w:t>L'index de référence, publié(s) au Moniteur des Travaux Publics ou par l'INSEE, est l'index SYN REV « Indice SYNTEC ».</w:t>
      </w:r>
    </w:p>
    <w:p w14:paraId="6F22F8ED" w14:textId="62C29F1F" w:rsidR="00F13EFD" w:rsidRPr="00F13EFD" w:rsidRDefault="00F13EFD" w:rsidP="00FB0ABE">
      <w:pPr>
        <w:pStyle w:val="05ARTICLENiv1-Texte"/>
        <w:shd w:val="clear" w:color="auto" w:fill="FFFFFF" w:themeFill="background1"/>
        <w:spacing w:before="240" w:after="120"/>
        <w:rPr>
          <w:rFonts w:asciiTheme="minorHAnsi" w:eastAsiaTheme="minorHAnsi" w:hAnsiTheme="minorHAnsi" w:cstheme="minorBidi"/>
          <w:bCs/>
          <w:color w:val="auto"/>
          <w:spacing w:val="0"/>
          <w:u w:val="single"/>
          <w:lang w:eastAsia="en-US"/>
        </w:rPr>
      </w:pPr>
      <w:r w:rsidRPr="00F13EFD">
        <w:rPr>
          <w:rFonts w:asciiTheme="minorHAnsi" w:eastAsiaTheme="minorHAnsi" w:hAnsiTheme="minorHAnsi" w:cstheme="minorBidi"/>
          <w:bCs/>
          <w:color w:val="auto"/>
          <w:spacing w:val="0"/>
          <w:u w:val="single"/>
          <w:lang w:eastAsia="en-US"/>
        </w:rPr>
        <w:t xml:space="preserve">Modalités : </w:t>
      </w:r>
    </w:p>
    <w:p w14:paraId="672C71F3" w14:textId="1E406BA4" w:rsidR="00F13EFD" w:rsidRPr="00F13EFD" w:rsidRDefault="00F13EFD" w:rsidP="00F13EFD">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Mois m0 : mois de re</w:t>
      </w:r>
      <w:r w:rsidR="0088456B">
        <w:rPr>
          <w:rFonts w:asciiTheme="minorHAnsi" w:eastAsiaTheme="minorHAnsi" w:hAnsiTheme="minorHAnsi" w:cstheme="minorBidi"/>
          <w:bCs/>
          <w:color w:val="auto"/>
          <w:spacing w:val="0"/>
          <w:lang w:eastAsia="en-US"/>
        </w:rPr>
        <w:t>m</w:t>
      </w:r>
      <w:r w:rsidRPr="00F13EFD">
        <w:rPr>
          <w:rFonts w:asciiTheme="minorHAnsi" w:eastAsiaTheme="minorHAnsi" w:hAnsiTheme="minorHAnsi" w:cstheme="minorBidi"/>
          <w:bCs/>
          <w:color w:val="auto"/>
          <w:spacing w:val="0"/>
          <w:lang w:eastAsia="en-US"/>
        </w:rPr>
        <w:t xml:space="preserve">ise des offres. </w:t>
      </w:r>
    </w:p>
    <w:p w14:paraId="3CDAA99D" w14:textId="286E3617" w:rsidR="00F13EFD" w:rsidRPr="00F13EFD" w:rsidRDefault="00F13EFD" w:rsidP="00F13EFD">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La révision annuelle d</w:t>
      </w:r>
      <w:r w:rsidR="0088456B">
        <w:rPr>
          <w:rFonts w:asciiTheme="minorHAnsi" w:eastAsiaTheme="minorHAnsi" w:hAnsiTheme="minorHAnsi" w:cstheme="minorBidi"/>
          <w:bCs/>
          <w:color w:val="auto"/>
          <w:spacing w:val="0"/>
          <w:lang w:eastAsia="en-US"/>
        </w:rPr>
        <w:t>u</w:t>
      </w:r>
      <w:r w:rsidRPr="00F13EFD">
        <w:rPr>
          <w:rFonts w:asciiTheme="minorHAnsi" w:eastAsiaTheme="minorHAnsi" w:hAnsiTheme="minorHAnsi" w:cstheme="minorBidi"/>
          <w:bCs/>
          <w:color w:val="auto"/>
          <w:spacing w:val="0"/>
          <w:lang w:eastAsia="en-US"/>
        </w:rPr>
        <w:t xml:space="preserve"> prix ne pourra excéder 3% par an (par rapport au dernier montant révisé). La révision de fait à la baisse comme à la hausse. Les coefficients de révision seront arrondis au millième supérieur. </w:t>
      </w:r>
    </w:p>
    <w:p w14:paraId="6ECF02A8" w14:textId="25F12E69" w:rsidR="00F13EFD" w:rsidRDefault="00F13EFD"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titulaire est dans l’obligation de faire parvenir sa révision de prix au service des achats par mail à l’adresse communiquée dans le courrier de notification dans un délai de 21 jours calendaires avant la date anniversaire de la prise d’effet du marché. </w:t>
      </w:r>
    </w:p>
    <w:p w14:paraId="35E394BD" w14:textId="77777777" w:rsidR="00FB0ABE" w:rsidRDefault="00F13EFD"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A ce titre, il joindra obligatoirement à ce courriel les </w:t>
      </w:r>
      <w:r w:rsidR="00FB0ABE">
        <w:rPr>
          <w:rFonts w:asciiTheme="minorHAnsi" w:eastAsiaTheme="minorHAnsi" w:hAnsiTheme="minorHAnsi" w:cstheme="minorBidi"/>
          <w:bCs/>
          <w:color w:val="auto"/>
          <w:spacing w:val="0"/>
          <w:lang w:eastAsia="en-US"/>
        </w:rPr>
        <w:t>éléments</w:t>
      </w:r>
      <w:r>
        <w:rPr>
          <w:rFonts w:asciiTheme="minorHAnsi" w:eastAsiaTheme="minorHAnsi" w:hAnsiTheme="minorHAnsi" w:cstheme="minorBidi"/>
          <w:bCs/>
          <w:color w:val="auto"/>
          <w:spacing w:val="0"/>
          <w:lang w:eastAsia="en-US"/>
        </w:rPr>
        <w:t xml:space="preserve"> suivants : </w:t>
      </w:r>
    </w:p>
    <w:p w14:paraId="17F238C6" w14:textId="0181F2E3" w:rsidR="00FB0ABE" w:rsidRDefault="00FB0ABE"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w:t>
      </w:r>
      <w:r w:rsidR="00F13EFD">
        <w:rPr>
          <w:rFonts w:asciiTheme="minorHAnsi" w:eastAsiaTheme="minorHAnsi" w:hAnsiTheme="minorHAnsi" w:cstheme="minorBidi"/>
          <w:bCs/>
          <w:color w:val="auto"/>
          <w:spacing w:val="0"/>
          <w:lang w:eastAsia="en-US"/>
        </w:rPr>
        <w:t xml:space="preserve">La formule de calcul incluant le montant des indices utilisés ainsi que le tableau de l’historique des indices, </w:t>
      </w:r>
    </w:p>
    <w:p w14:paraId="6B08F4F3" w14:textId="70AC06FE" w:rsidR="00FB0ABE" w:rsidRDefault="00FB0ABE"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w:t>
      </w:r>
      <w:r w:rsidR="00F13EFD">
        <w:rPr>
          <w:rFonts w:asciiTheme="minorHAnsi" w:eastAsiaTheme="minorHAnsi" w:hAnsiTheme="minorHAnsi" w:cstheme="minorBidi"/>
          <w:bCs/>
          <w:color w:val="auto"/>
          <w:spacing w:val="0"/>
          <w:lang w:eastAsia="en-US"/>
        </w:rPr>
        <w:t xml:space="preserve">Le coefficient résultant de la révision, </w:t>
      </w:r>
    </w:p>
    <w:p w14:paraId="04156AD3" w14:textId="02AD1E85" w:rsidR="00FB0ABE" w:rsidRPr="00FB0ABE" w:rsidRDefault="00FB0ABE"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w:t>
      </w:r>
      <w:r w:rsidR="00F13EFD">
        <w:rPr>
          <w:rFonts w:asciiTheme="minorHAnsi" w:eastAsiaTheme="minorHAnsi" w:hAnsiTheme="minorHAnsi" w:cstheme="minorBidi"/>
          <w:bCs/>
          <w:color w:val="auto"/>
          <w:spacing w:val="0"/>
          <w:lang w:eastAsia="en-US"/>
        </w:rPr>
        <w:t xml:space="preserve">Le cas échéant, les nouvelles annexes financières signées par la personne habilitée à engager la société. </w:t>
      </w:r>
    </w:p>
    <w:p w14:paraId="46E32C58" w14:textId="64FAC99D" w:rsidR="00F13EFD" w:rsidRDefault="00FB0ABE" w:rsidP="00FB0AB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Si ces conditions ne sont pas respectées, les anciens prix s’appliqueront. </w:t>
      </w:r>
    </w:p>
    <w:p w14:paraId="2DCB288B" w14:textId="3FB74878" w:rsidR="00FB0ABE" w:rsidRPr="00F13EFD" w:rsidRDefault="00FB0ABE" w:rsidP="00F13EFD">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En cas de non-transmission de ses informations dans les délais requis, le prix antérieur à la date de révision restent applicables. </w:t>
      </w:r>
    </w:p>
    <w:p w14:paraId="3D708139" w14:textId="3F17DC3C" w:rsidR="0042454B" w:rsidRDefault="00FB0ABE" w:rsidP="00FB0AB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CNM validera le calcul de la révision proposé dans un délai de 15 jours suivants la réception de la variation des prix. Dans le silence de celui-ci, la variante est réputée acceptée. </w:t>
      </w:r>
    </w:p>
    <w:p w14:paraId="1DBE0DFD" w14:textId="69C32570" w:rsidR="00E239DD" w:rsidRPr="00FB0ABE" w:rsidRDefault="00E239DD" w:rsidP="00FB0AB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E239DD">
        <w:rPr>
          <w:rFonts w:asciiTheme="minorHAnsi" w:eastAsiaTheme="minorHAnsi" w:hAnsiTheme="minorHAnsi" w:cstheme="minorBidi"/>
          <w:bCs/>
          <w:color w:val="auto"/>
          <w:spacing w:val="0"/>
          <w:u w:val="single"/>
          <w:lang w:eastAsia="en-US"/>
        </w:rPr>
        <w:t>Date de prise d’effet des prix révisés</w:t>
      </w:r>
      <w:r>
        <w:rPr>
          <w:rFonts w:asciiTheme="minorHAnsi" w:eastAsiaTheme="minorHAnsi" w:hAnsiTheme="minorHAnsi" w:cstheme="minorBidi"/>
          <w:bCs/>
          <w:color w:val="auto"/>
          <w:spacing w:val="0"/>
          <w:lang w:eastAsia="en-US"/>
        </w:rPr>
        <w:t xml:space="preserve"> : La révision s’appliquera à compter des commandes faites après la date de révision. </w:t>
      </w:r>
    </w:p>
    <w:p w14:paraId="6FB40955" w14:textId="49AF500F" w:rsidR="0042454B" w:rsidRPr="00EF28F6" w:rsidRDefault="0042454B" w:rsidP="00EF28F6">
      <w:pPr>
        <w:pStyle w:val="Titre1"/>
        <w:shd w:val="clear" w:color="auto" w:fill="DC8C00"/>
        <w:contextualSpacing/>
        <w:rPr>
          <w:color w:val="FFFFFF" w:themeColor="background1"/>
        </w:rPr>
      </w:pPr>
      <w:bookmarkStart w:id="72" w:name="_Toc219801482"/>
      <w:r w:rsidRPr="002336AB">
        <w:rPr>
          <w:color w:val="FFFFFF" w:themeColor="background1"/>
        </w:rPr>
        <w:lastRenderedPageBreak/>
        <w:t>Clauses de réexamen</w:t>
      </w:r>
      <w:bookmarkEnd w:id="72"/>
    </w:p>
    <w:p w14:paraId="2D64E78F" w14:textId="00BB50F9" w:rsidR="005F5C92" w:rsidRPr="005F5C92" w:rsidRDefault="005F5C92" w:rsidP="00FC3402">
      <w:pPr>
        <w:pStyle w:val="Titre2"/>
        <w:shd w:val="clear" w:color="auto" w:fill="auto"/>
        <w:tabs>
          <w:tab w:val="num" w:pos="720"/>
        </w:tabs>
        <w:spacing w:before="120" w:after="120"/>
        <w:ind w:left="720" w:hanging="720"/>
        <w:jc w:val="both"/>
        <w:rPr>
          <w:bCs w:val="0"/>
          <w:color w:val="683766"/>
        </w:rPr>
      </w:pPr>
      <w:bookmarkStart w:id="73" w:name="_Toc447210501"/>
      <w:bookmarkStart w:id="74" w:name="_Toc219801483"/>
      <w:r w:rsidRPr="005F5C92">
        <w:rPr>
          <w:bCs w:val="0"/>
          <w:color w:val="683766"/>
        </w:rPr>
        <w:t xml:space="preserve">Remplacement </w:t>
      </w:r>
      <w:r w:rsidR="00215F46">
        <w:rPr>
          <w:bCs w:val="0"/>
          <w:color w:val="683766"/>
        </w:rPr>
        <w:t>du titulaire</w:t>
      </w:r>
      <w:r w:rsidRPr="005F5C92">
        <w:rPr>
          <w:bCs w:val="0"/>
          <w:color w:val="683766"/>
        </w:rPr>
        <w:t xml:space="preserve"> initia</w:t>
      </w:r>
      <w:r w:rsidR="00215F46">
        <w:rPr>
          <w:bCs w:val="0"/>
          <w:color w:val="683766"/>
        </w:rPr>
        <w:t>l</w:t>
      </w:r>
      <w:r w:rsidRPr="005F5C92">
        <w:rPr>
          <w:bCs w:val="0"/>
          <w:color w:val="683766"/>
        </w:rPr>
        <w:t xml:space="preserve"> par un nouveau titulaire en cours d’exécution</w:t>
      </w:r>
      <w:bookmarkEnd w:id="73"/>
      <w:bookmarkEnd w:id="74"/>
    </w:p>
    <w:p w14:paraId="1314326B" w14:textId="52D35D6E" w:rsidR="005F5C92" w:rsidRPr="005F5C92" w:rsidRDefault="00215F46"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Le titulaire unique</w:t>
      </w:r>
      <w:r w:rsidR="005F5C92" w:rsidRPr="005F5C92">
        <w:rPr>
          <w:rFonts w:asciiTheme="minorHAnsi" w:eastAsiaTheme="minorHAnsi" w:hAnsiTheme="minorHAnsi" w:cstheme="minorBidi"/>
          <w:bCs/>
          <w:color w:val="auto"/>
          <w:spacing w:val="0"/>
          <w:lang w:eastAsia="en-US"/>
        </w:rPr>
        <w:t xml:space="preserve"> pourra proposer au pouvoir adjudicateur la substitution d’un nouveau titulaire afin de le remplacer, en cours d’exécution, au titre de l’accord-cadre</w:t>
      </w:r>
      <w:r>
        <w:rPr>
          <w:rFonts w:asciiTheme="minorHAnsi" w:eastAsiaTheme="minorHAnsi" w:hAnsiTheme="minorHAnsi" w:cstheme="minorBidi"/>
          <w:bCs/>
          <w:color w:val="auto"/>
          <w:spacing w:val="0"/>
          <w:lang w:eastAsia="en-US"/>
        </w:rPr>
        <w:t>.</w:t>
      </w:r>
    </w:p>
    <w:p w14:paraId="08DEE1B4"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Ce remplacement pourra intervenir, après accord entre les parties, dans les hypothèses suivantes :</w:t>
      </w:r>
    </w:p>
    <w:p w14:paraId="69857E05" w14:textId="46FC624F"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cessation</w:t>
      </w:r>
      <w:proofErr w:type="gramEnd"/>
      <w:r w:rsidRPr="005F5C92">
        <w:rPr>
          <w:rFonts w:asciiTheme="minorHAnsi" w:eastAsiaTheme="minorHAnsi" w:hAnsiTheme="minorHAnsi" w:cstheme="minorBidi"/>
          <w:bCs/>
          <w:color w:val="auto"/>
          <w:spacing w:val="0"/>
          <w:lang w:eastAsia="en-US"/>
        </w:rPr>
        <w:t xml:space="preserve"> d’activité</w:t>
      </w:r>
      <w:r>
        <w:rPr>
          <w:rFonts w:asciiTheme="minorHAnsi" w:eastAsiaTheme="minorHAnsi" w:hAnsiTheme="minorHAnsi" w:cstheme="minorBidi"/>
          <w:bCs/>
          <w:color w:val="auto"/>
          <w:spacing w:val="0"/>
          <w:lang w:eastAsia="en-US"/>
        </w:rPr>
        <w:t xml:space="preserve"> (en cas de retraite du titulaire notamment)</w:t>
      </w:r>
      <w:r w:rsidRPr="005F5C92">
        <w:rPr>
          <w:rFonts w:asciiTheme="minorHAnsi" w:eastAsiaTheme="minorHAnsi" w:hAnsiTheme="minorHAnsi" w:cstheme="minorBidi"/>
          <w:bCs/>
          <w:color w:val="auto"/>
          <w:spacing w:val="0"/>
          <w:lang w:eastAsia="en-US"/>
        </w:rPr>
        <w:t xml:space="preserve">, </w:t>
      </w:r>
    </w:p>
    <w:p w14:paraId="41407888" w14:textId="77777777"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cession</w:t>
      </w:r>
      <w:proofErr w:type="gramEnd"/>
      <w:r w:rsidRPr="005F5C92">
        <w:rPr>
          <w:rFonts w:asciiTheme="minorHAnsi" w:eastAsiaTheme="minorHAnsi" w:hAnsiTheme="minorHAnsi" w:cstheme="minorBidi"/>
          <w:bCs/>
          <w:color w:val="auto"/>
          <w:spacing w:val="0"/>
          <w:lang w:eastAsia="en-US"/>
        </w:rPr>
        <w:t xml:space="preserve"> de contrat,</w:t>
      </w:r>
    </w:p>
    <w:p w14:paraId="6DF64D5C"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pouvoir adjudicateur vérifiera que le remplaçant proposé ne relève pas d’un des cas d’interdiction de soumissionner et appréciera ses capacités professionnelles, techniques et financières, sur la base des mêmes pièces que celles produites par le titulaire.</w:t>
      </w:r>
    </w:p>
    <w:p w14:paraId="1D02A87A"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l’issue de cet examen, le pouvoir adjudicateur acceptera ou non la mise en œuvre de la substitution. Cette substitution ne pourra emporter d’autres modifications substantielles à l’accord-cadre.</w:t>
      </w:r>
    </w:p>
    <w:p w14:paraId="0A061316"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 xml:space="preserve">Dans le cadre d’un groupement, cette même possibilité est offerte à chacun des membres du groupement, après accord de l’ensemble des membres sur la substitution. </w:t>
      </w:r>
    </w:p>
    <w:p w14:paraId="2616E067"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remplaçant proposé pourra être :</w:t>
      </w:r>
    </w:p>
    <w:p w14:paraId="56AB85BD" w14:textId="403E2D81"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dans</w:t>
      </w:r>
      <w:proofErr w:type="gramEnd"/>
      <w:r w:rsidRPr="005F5C92">
        <w:rPr>
          <w:rFonts w:asciiTheme="minorHAnsi" w:eastAsiaTheme="minorHAnsi" w:hAnsiTheme="minorHAnsi" w:cstheme="minorBidi"/>
          <w:bCs/>
          <w:color w:val="auto"/>
          <w:spacing w:val="0"/>
          <w:lang w:eastAsia="en-US"/>
        </w:rPr>
        <w:t xml:space="preserve"> le cadre d’un groupement conjoint : soit un des membres du groupement, soit une entreprise tierce.</w:t>
      </w:r>
    </w:p>
    <w:p w14:paraId="0D3697F4" w14:textId="2C64847B"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dans</w:t>
      </w:r>
      <w:proofErr w:type="gramEnd"/>
      <w:r w:rsidRPr="005F5C92">
        <w:rPr>
          <w:rFonts w:asciiTheme="minorHAnsi" w:eastAsiaTheme="minorHAnsi" w:hAnsiTheme="minorHAnsi" w:cstheme="minorBidi"/>
          <w:bCs/>
          <w:color w:val="auto"/>
          <w:spacing w:val="0"/>
          <w:lang w:eastAsia="en-US"/>
        </w:rPr>
        <w:t xml:space="preserve"> le cadre d’un groupement solidaire : une entreprise tierce.</w:t>
      </w:r>
    </w:p>
    <w:p w14:paraId="02701B86"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Conséquences de l’absence d’accord d’un des membres du groupement ou du pouvoir adjudicateur sur la substitution :</w:t>
      </w:r>
    </w:p>
    <w:p w14:paraId="21DC99C8" w14:textId="16431087"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dans</w:t>
      </w:r>
      <w:proofErr w:type="gramEnd"/>
      <w:r w:rsidRPr="005F5C92">
        <w:rPr>
          <w:rFonts w:asciiTheme="minorHAnsi" w:eastAsiaTheme="minorHAnsi" w:hAnsiTheme="minorHAnsi" w:cstheme="minorBidi"/>
          <w:bCs/>
          <w:color w:val="auto"/>
          <w:spacing w:val="0"/>
          <w:lang w:eastAsia="en-US"/>
        </w:rPr>
        <w:t xml:space="preserve"> le cadre d’un groupement solidaire : la défaillance d’un cotraitant emportera automatiquement mise en œuvre de la solidarité des autres membres du groupement</w:t>
      </w:r>
    </w:p>
    <w:p w14:paraId="270446AE" w14:textId="25DDC351"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dans</w:t>
      </w:r>
      <w:proofErr w:type="gramEnd"/>
      <w:r w:rsidRPr="005F5C92">
        <w:rPr>
          <w:rFonts w:asciiTheme="minorHAnsi" w:eastAsiaTheme="minorHAnsi" w:hAnsiTheme="minorHAnsi" w:cstheme="minorBidi"/>
          <w:bCs/>
          <w:color w:val="auto"/>
          <w:spacing w:val="0"/>
          <w:lang w:eastAsia="en-US"/>
        </w:rPr>
        <w:t xml:space="preserve"> le cadre d’un groupement conjoint : la part non exécutée du cotraitant défaillant sera résiliée ; les autres membres poursuivront la réalisation de la part des prestations qui leur ont été confiées.</w:t>
      </w:r>
    </w:p>
    <w:p w14:paraId="6A185474"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Si la substitution vise le mandataire du groupement, le groupement recomposé désigne un nouveau mandataire.</w:t>
      </w:r>
    </w:p>
    <w:p w14:paraId="426CDEC6"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défaut,</w:t>
      </w:r>
    </w:p>
    <w:p w14:paraId="65AB3CB3" w14:textId="16EF9783"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dans</w:t>
      </w:r>
      <w:proofErr w:type="gramEnd"/>
      <w:r w:rsidRPr="005F5C92">
        <w:rPr>
          <w:rFonts w:asciiTheme="minorHAnsi" w:eastAsiaTheme="minorHAnsi" w:hAnsiTheme="minorHAnsi" w:cstheme="minorBidi"/>
          <w:bCs/>
          <w:color w:val="auto"/>
          <w:spacing w:val="0"/>
          <w:lang w:eastAsia="en-US"/>
        </w:rPr>
        <w:t xml:space="preserve"> le cas du groupement solidaire ou du groupement conjoint sans mandataire solidaire : le cocontractant énuméré en deuxième position dans l'acte d'engagement initial devient le nouveau mandataire du groupement.</w:t>
      </w:r>
    </w:p>
    <w:p w14:paraId="75449902" w14:textId="009440EE"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dans</w:t>
      </w:r>
      <w:proofErr w:type="gramEnd"/>
      <w:r w:rsidRPr="005F5C92">
        <w:rPr>
          <w:rFonts w:asciiTheme="minorHAnsi" w:eastAsiaTheme="minorHAnsi" w:hAnsiTheme="minorHAnsi" w:cstheme="minorBidi"/>
          <w:bCs/>
          <w:color w:val="auto"/>
          <w:spacing w:val="0"/>
          <w:lang w:eastAsia="en-US"/>
        </w:rPr>
        <w:t xml:space="preserve"> le cas du groupement conjoint avec mandataire solidaire, le pouvoir adjudicateur se réserve la possibilité :</w:t>
      </w:r>
    </w:p>
    <w:p w14:paraId="63AED6D6" w14:textId="3C11BFE3" w:rsidR="005F5C92" w:rsidRPr="005F5C92" w:rsidRDefault="005F5C92" w:rsidP="30A2401F">
      <w:pPr>
        <w:pStyle w:val="05ARTICLENiv1-Texte"/>
        <w:numPr>
          <w:ilvl w:val="0"/>
          <w:numId w:val="33"/>
        </w:numPr>
        <w:shd w:val="clear" w:color="auto" w:fill="FFFFFF" w:themeFill="background1"/>
        <w:spacing w:before="120"/>
        <w:rPr>
          <w:rFonts w:asciiTheme="minorHAnsi" w:eastAsiaTheme="minorEastAsia" w:hAnsiTheme="minorHAnsi" w:cstheme="minorBidi"/>
          <w:color w:val="auto"/>
          <w:spacing w:val="0"/>
          <w:lang w:eastAsia="en-US"/>
        </w:rPr>
      </w:pPr>
      <w:proofErr w:type="gramStart"/>
      <w:r w:rsidRPr="30A2401F">
        <w:rPr>
          <w:rFonts w:asciiTheme="minorHAnsi" w:eastAsiaTheme="minorEastAsia" w:hAnsiTheme="minorHAnsi" w:cstheme="minorBidi"/>
          <w:color w:val="auto"/>
          <w:spacing w:val="0"/>
          <w:lang w:eastAsia="en-US"/>
        </w:rPr>
        <w:t>soit</w:t>
      </w:r>
      <w:proofErr w:type="gramEnd"/>
      <w:r w:rsidRPr="30A2401F">
        <w:rPr>
          <w:rFonts w:asciiTheme="minorHAnsi" w:eastAsiaTheme="minorEastAsia" w:hAnsiTheme="minorHAnsi" w:cstheme="minorBidi"/>
          <w:color w:val="auto"/>
          <w:spacing w:val="0"/>
          <w:lang w:eastAsia="en-US"/>
        </w:rPr>
        <w:t xml:space="preserve"> de laisser la possibilité aux membres de groupement de poursuivre leurs prestations après désignation d’un mandataire non solidaire ; le cocontractant énuméré en deuxième position dans l'acte d'engagement initial devient le nouveau mandataire du groupement</w:t>
      </w:r>
    </w:p>
    <w:p w14:paraId="4574CC59" w14:textId="4F3CE89F" w:rsidR="005F5C92" w:rsidRPr="005F5C92" w:rsidRDefault="005F5C92" w:rsidP="005F5C92">
      <w:pPr>
        <w:pStyle w:val="05ARTICLENiv1-Texte"/>
        <w:numPr>
          <w:ilvl w:val="0"/>
          <w:numId w:val="33"/>
        </w:numPr>
        <w:shd w:val="clear" w:color="auto" w:fill="FFFFFF" w:themeFill="background1"/>
        <w:spacing w:before="120"/>
        <w:rPr>
          <w:rFonts w:asciiTheme="minorHAnsi" w:eastAsiaTheme="minorHAnsi" w:hAnsiTheme="minorHAnsi" w:cstheme="minorBidi"/>
          <w:bCs/>
          <w:color w:val="auto"/>
          <w:spacing w:val="0"/>
          <w:lang w:eastAsia="en-US"/>
        </w:rPr>
      </w:pPr>
      <w:proofErr w:type="gramStart"/>
      <w:r w:rsidRPr="005F5C92">
        <w:rPr>
          <w:rFonts w:asciiTheme="minorHAnsi" w:eastAsiaTheme="minorHAnsi" w:hAnsiTheme="minorHAnsi" w:cstheme="minorBidi"/>
          <w:bCs/>
          <w:color w:val="auto"/>
          <w:spacing w:val="0"/>
          <w:lang w:eastAsia="en-US"/>
        </w:rPr>
        <w:t>de</w:t>
      </w:r>
      <w:proofErr w:type="gramEnd"/>
      <w:r w:rsidRPr="005F5C92">
        <w:rPr>
          <w:rFonts w:asciiTheme="minorHAnsi" w:eastAsiaTheme="minorHAnsi" w:hAnsiTheme="minorHAnsi" w:cstheme="minorBidi"/>
          <w:bCs/>
          <w:color w:val="auto"/>
          <w:spacing w:val="0"/>
          <w:lang w:eastAsia="en-US"/>
        </w:rPr>
        <w:t xml:space="preserve"> prononcer la résiliation sans faute, mais sans indemnité.</w:t>
      </w:r>
    </w:p>
    <w:p w14:paraId="2CD04ECC" w14:textId="74D77E0E" w:rsidR="005F5C92" w:rsidRPr="005F5C92" w:rsidRDefault="005F5C92" w:rsidP="00FC3402">
      <w:pPr>
        <w:pStyle w:val="Titre2"/>
        <w:shd w:val="clear" w:color="auto" w:fill="auto"/>
        <w:tabs>
          <w:tab w:val="num" w:pos="720"/>
        </w:tabs>
        <w:spacing w:before="120" w:after="120"/>
        <w:ind w:left="720" w:hanging="720"/>
        <w:jc w:val="both"/>
        <w:rPr>
          <w:bCs w:val="0"/>
          <w:color w:val="683766"/>
        </w:rPr>
      </w:pPr>
      <w:bookmarkStart w:id="75" w:name="_Toc447210502"/>
      <w:bookmarkStart w:id="76" w:name="_Toc219801484"/>
      <w:r w:rsidRPr="005F5C92">
        <w:rPr>
          <w:bCs w:val="0"/>
          <w:color w:val="683766"/>
        </w:rPr>
        <w:lastRenderedPageBreak/>
        <w:t>Remplacement du mandataire du groupement en cours d’exécution</w:t>
      </w:r>
      <w:bookmarkEnd w:id="75"/>
      <w:bookmarkEnd w:id="76"/>
    </w:p>
    <w:p w14:paraId="4E6BA121" w14:textId="7C535E32" w:rsidR="005F5C92" w:rsidRPr="005F5C92" w:rsidRDefault="005F5C92" w:rsidP="30A2401F">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30A2401F">
        <w:rPr>
          <w:rFonts w:asciiTheme="minorHAnsi" w:eastAsiaTheme="minorEastAsia" w:hAnsiTheme="minorHAnsi" w:cstheme="minorBidi"/>
          <w:color w:val="auto"/>
          <w:spacing w:val="0"/>
          <w:lang w:eastAsia="en-US"/>
        </w:rPr>
        <w:t>Ces modalités de substitution s’appliquent au cas de la défaillance du mandataire dans l’exécution de sa mission de coordination et de représentation des autres membres du groupement, par dérogation à l’article 3.5 du CCAG-</w:t>
      </w:r>
      <w:r w:rsidR="00216C6B">
        <w:rPr>
          <w:rFonts w:asciiTheme="minorHAnsi" w:eastAsiaTheme="minorEastAsia" w:hAnsiTheme="minorHAnsi" w:cstheme="minorBidi"/>
          <w:color w:val="auto"/>
          <w:spacing w:val="0"/>
          <w:lang w:eastAsia="en-US"/>
        </w:rPr>
        <w:t>FCS</w:t>
      </w:r>
      <w:r w:rsidRPr="30A2401F">
        <w:rPr>
          <w:rFonts w:asciiTheme="minorHAnsi" w:eastAsiaTheme="minorEastAsia" w:hAnsiTheme="minorHAnsi" w:cstheme="minorBidi"/>
          <w:color w:val="auto"/>
          <w:spacing w:val="0"/>
          <w:lang w:eastAsia="en-US"/>
        </w:rPr>
        <w:t>.</w:t>
      </w:r>
    </w:p>
    <w:p w14:paraId="4423C7C2" w14:textId="77777777" w:rsidR="00621B61" w:rsidRDefault="00621B61"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bookmarkStart w:id="77" w:name="_Hlk83392294"/>
    </w:p>
    <w:p w14:paraId="1136BD4D" w14:textId="084655AD" w:rsidR="00621B61" w:rsidRPr="00621B61" w:rsidRDefault="00621B61" w:rsidP="00621B61">
      <w:pPr>
        <w:pStyle w:val="Titre2"/>
        <w:shd w:val="clear" w:color="auto" w:fill="auto"/>
        <w:tabs>
          <w:tab w:val="clear" w:pos="1844"/>
          <w:tab w:val="left" w:pos="1843"/>
        </w:tabs>
        <w:spacing w:before="120" w:after="120"/>
        <w:ind w:left="720" w:hanging="720"/>
        <w:jc w:val="both"/>
        <w:rPr>
          <w:bCs w:val="0"/>
          <w:color w:val="683766"/>
        </w:rPr>
      </w:pPr>
      <w:bookmarkStart w:id="78" w:name="_Toc219801485"/>
      <w:r>
        <w:rPr>
          <w:bCs w:val="0"/>
          <w:color w:val="683766"/>
        </w:rPr>
        <w:t>C</w:t>
      </w:r>
      <w:r w:rsidRPr="00621B61">
        <w:rPr>
          <w:bCs w:val="0"/>
          <w:color w:val="683766"/>
        </w:rPr>
        <w:t>hangement de méthode</w:t>
      </w:r>
      <w:r>
        <w:rPr>
          <w:bCs w:val="0"/>
          <w:color w:val="683766"/>
        </w:rPr>
        <w:t xml:space="preserve"> en cours d’exécution</w:t>
      </w:r>
      <w:bookmarkEnd w:id="78"/>
      <w:r>
        <w:rPr>
          <w:bCs w:val="0"/>
          <w:color w:val="683766"/>
        </w:rPr>
        <w:t xml:space="preserve"> </w:t>
      </w:r>
    </w:p>
    <w:p w14:paraId="49BCCC51" w14:textId="43527CB8" w:rsidR="00621B61" w:rsidRPr="00621B61"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Si au </w:t>
      </w:r>
      <w:r w:rsidRPr="00621B61">
        <w:rPr>
          <w:rFonts w:asciiTheme="minorHAnsi" w:eastAsiaTheme="minorHAnsi" w:hAnsiTheme="minorHAnsi" w:cstheme="minorBidi"/>
          <w:bCs/>
          <w:color w:val="auto"/>
          <w:spacing w:val="0"/>
          <w:lang w:eastAsia="en-US"/>
        </w:rPr>
        <w:t>cours de l’exécution d</w:t>
      </w:r>
      <w:r>
        <w:rPr>
          <w:rFonts w:asciiTheme="minorHAnsi" w:eastAsiaTheme="minorHAnsi" w:hAnsiTheme="minorHAnsi" w:cstheme="minorBidi"/>
          <w:bCs/>
          <w:color w:val="auto"/>
          <w:spacing w:val="0"/>
          <w:lang w:eastAsia="en-US"/>
        </w:rPr>
        <w:t>e l’accord-cadre</w:t>
      </w:r>
      <w:r w:rsidRPr="00621B61">
        <w:rPr>
          <w:rFonts w:asciiTheme="minorHAnsi" w:eastAsiaTheme="minorHAnsi" w:hAnsiTheme="minorHAnsi" w:cstheme="minorBidi"/>
          <w:bCs/>
          <w:color w:val="auto"/>
          <w:spacing w:val="0"/>
          <w:lang w:eastAsia="en-US"/>
        </w:rPr>
        <w:t>, l’évolution des techniques, des normes ou des contraintes réglementaires, environnementales ou opérationnelles rend nécessaire l’adaptation ou le changement de méthode, le pouvoir adjudicateur pourra convenir avec le titulaire :</w:t>
      </w:r>
    </w:p>
    <w:p w14:paraId="6AF71FDB" w14:textId="77777777" w:rsidR="00621B61" w:rsidRPr="00621B61"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621B61">
        <w:rPr>
          <w:rFonts w:asciiTheme="minorHAnsi" w:eastAsiaTheme="minorHAnsi" w:hAnsiTheme="minorHAnsi" w:cstheme="minorBidi"/>
          <w:bCs/>
          <w:color w:val="auto"/>
          <w:spacing w:val="0"/>
          <w:lang w:eastAsia="en-US"/>
        </w:rPr>
        <w:t>-</w:t>
      </w:r>
      <w:r w:rsidRPr="00621B61">
        <w:rPr>
          <w:rFonts w:asciiTheme="minorHAnsi" w:eastAsiaTheme="minorHAnsi" w:hAnsiTheme="minorHAnsi" w:cstheme="minorBidi"/>
          <w:bCs/>
          <w:color w:val="auto"/>
          <w:spacing w:val="0"/>
          <w:lang w:eastAsia="en-US"/>
        </w:rPr>
        <w:tab/>
        <w:t>d’un ajustement des modalités techniques d’exécution,</w:t>
      </w:r>
    </w:p>
    <w:p w14:paraId="258E0BFF" w14:textId="77777777" w:rsidR="00621B61" w:rsidRPr="00621B61"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621B61">
        <w:rPr>
          <w:rFonts w:asciiTheme="minorHAnsi" w:eastAsiaTheme="minorHAnsi" w:hAnsiTheme="minorHAnsi" w:cstheme="minorBidi"/>
          <w:bCs/>
          <w:color w:val="auto"/>
          <w:spacing w:val="0"/>
          <w:lang w:eastAsia="en-US"/>
        </w:rPr>
        <w:t>-</w:t>
      </w:r>
      <w:r w:rsidRPr="00621B61">
        <w:rPr>
          <w:rFonts w:asciiTheme="minorHAnsi" w:eastAsiaTheme="minorHAnsi" w:hAnsiTheme="minorHAnsi" w:cstheme="minorBidi"/>
          <w:bCs/>
          <w:color w:val="auto"/>
          <w:spacing w:val="0"/>
          <w:lang w:eastAsia="en-US"/>
        </w:rPr>
        <w:tab/>
        <w:t>d’une adaptation des délais d’exécution,</w:t>
      </w:r>
    </w:p>
    <w:p w14:paraId="556EFDCB" w14:textId="77777777" w:rsidR="00621B61" w:rsidRPr="00621B61"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621B61">
        <w:rPr>
          <w:rFonts w:asciiTheme="minorHAnsi" w:eastAsiaTheme="minorHAnsi" w:hAnsiTheme="minorHAnsi" w:cstheme="minorBidi"/>
          <w:bCs/>
          <w:color w:val="auto"/>
          <w:spacing w:val="0"/>
          <w:lang w:eastAsia="en-US"/>
        </w:rPr>
        <w:t>-</w:t>
      </w:r>
      <w:r w:rsidRPr="00621B61">
        <w:rPr>
          <w:rFonts w:asciiTheme="minorHAnsi" w:eastAsiaTheme="minorHAnsi" w:hAnsiTheme="minorHAnsi" w:cstheme="minorBidi"/>
          <w:bCs/>
          <w:color w:val="auto"/>
          <w:spacing w:val="0"/>
          <w:lang w:eastAsia="en-US"/>
        </w:rPr>
        <w:tab/>
        <w:t>et, le cas échéant, d’une révision du prix dans la limite de 10 % du montant initial du marché.</w:t>
      </w:r>
    </w:p>
    <w:p w14:paraId="7B8D9EC2" w14:textId="36AAD508" w:rsidR="00621B61" w:rsidRPr="005F5C92" w:rsidRDefault="00621B61" w:rsidP="00621B61">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621B61">
        <w:rPr>
          <w:rFonts w:asciiTheme="minorHAnsi" w:eastAsiaTheme="minorHAnsi" w:hAnsiTheme="minorHAnsi" w:cstheme="minorBidi"/>
          <w:bCs/>
          <w:color w:val="auto"/>
          <w:spacing w:val="0"/>
          <w:lang w:eastAsia="en-US"/>
        </w:rPr>
        <w:t>Ces modifications ne pourront pas avoir pour effet de bouleverser l’économie générale du marché ni d’en changer l’objet. Elles donneront lieu à la conclusion d’un avenant</w:t>
      </w:r>
      <w:r>
        <w:rPr>
          <w:rFonts w:asciiTheme="minorHAnsi" w:eastAsiaTheme="minorHAnsi" w:hAnsiTheme="minorHAnsi" w:cstheme="minorBidi"/>
          <w:bCs/>
          <w:color w:val="auto"/>
          <w:spacing w:val="0"/>
          <w:lang w:eastAsia="en-US"/>
        </w:rPr>
        <w:t>.</w:t>
      </w:r>
    </w:p>
    <w:p w14:paraId="2410FEF9" w14:textId="0090A75E" w:rsidR="002336AB" w:rsidRDefault="0042454B" w:rsidP="002336AB">
      <w:pPr>
        <w:pStyle w:val="Titre1"/>
        <w:shd w:val="clear" w:color="auto" w:fill="DC8C00"/>
        <w:contextualSpacing/>
        <w:rPr>
          <w:color w:val="FFFFFF" w:themeColor="background1"/>
        </w:rPr>
      </w:pPr>
      <w:bookmarkStart w:id="79" w:name="_Toc219801486"/>
      <w:bookmarkEnd w:id="77"/>
      <w:r w:rsidRPr="002336AB">
        <w:rPr>
          <w:color w:val="FFFFFF" w:themeColor="background1"/>
        </w:rPr>
        <w:t>Modalités de règlement des prestations</w:t>
      </w:r>
      <w:bookmarkEnd w:id="79"/>
    </w:p>
    <w:p w14:paraId="60BD0A65" w14:textId="77777777" w:rsidR="0042454B" w:rsidRPr="002336AB" w:rsidRDefault="0042454B" w:rsidP="00FB0ABE">
      <w:pPr>
        <w:pStyle w:val="Titre2"/>
        <w:shd w:val="clear" w:color="auto" w:fill="auto"/>
        <w:tabs>
          <w:tab w:val="num" w:pos="720"/>
        </w:tabs>
        <w:spacing w:before="120" w:after="120"/>
        <w:ind w:left="720" w:hanging="720"/>
        <w:rPr>
          <w:bCs w:val="0"/>
          <w:color w:val="683766"/>
        </w:rPr>
      </w:pPr>
      <w:bookmarkStart w:id="80" w:name="_Toc219801487"/>
      <w:r w:rsidRPr="002336AB">
        <w:rPr>
          <w:bCs w:val="0"/>
          <w:color w:val="683766"/>
        </w:rPr>
        <w:t>T.V.A.</w:t>
      </w:r>
      <w:bookmarkEnd w:id="80"/>
    </w:p>
    <w:p w14:paraId="1A84CAE9" w14:textId="77777777" w:rsidR="0042454B" w:rsidRPr="00FB0ABE" w:rsidRDefault="0042454B" w:rsidP="00FB0ABE">
      <w:pPr>
        <w:spacing w:before="120" w:after="120" w:line="240" w:lineRule="auto"/>
        <w:jc w:val="both"/>
        <w:rPr>
          <w:rFonts w:ascii="Calibri" w:hAnsi="Calibri"/>
          <w:sz w:val="20"/>
          <w:szCs w:val="20"/>
        </w:rPr>
      </w:pPr>
      <w:r w:rsidRPr="00FB0ABE">
        <w:rPr>
          <w:rFonts w:ascii="Calibri" w:hAnsi="Calibri"/>
          <w:sz w:val="20"/>
          <w:szCs w:val="20"/>
        </w:rPr>
        <w:t>Sont applicables les taux de TVA en vigueur lors du fait générateur de la taxe au sens de l'article 269 du Code général des impôts.</w:t>
      </w:r>
    </w:p>
    <w:p w14:paraId="21E26CA5"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1" w:name="_Toc219801488"/>
      <w:r w:rsidRPr="002336AB">
        <w:rPr>
          <w:bCs w:val="0"/>
          <w:color w:val="683766"/>
        </w:rPr>
        <w:t>Délais de paiement</w:t>
      </w:r>
      <w:bookmarkEnd w:id="81"/>
    </w:p>
    <w:p w14:paraId="635CC661" w14:textId="77777777" w:rsidR="0042454B" w:rsidRPr="00FB0ABE" w:rsidRDefault="0042454B" w:rsidP="00FB0ABE">
      <w:pPr>
        <w:pStyle w:val="NormalWeb"/>
        <w:spacing w:before="120" w:beforeAutospacing="0" w:after="120" w:afterAutospacing="0"/>
        <w:jc w:val="both"/>
        <w:rPr>
          <w:rFonts w:ascii="Calibri" w:hAnsi="Calibri"/>
          <w:sz w:val="20"/>
          <w:szCs w:val="20"/>
        </w:rPr>
      </w:pPr>
      <w:r w:rsidRPr="00FB0ABE">
        <w:rPr>
          <w:rFonts w:ascii="Calibri" w:hAnsi="Calibri"/>
          <w:sz w:val="20"/>
          <w:szCs w:val="20"/>
        </w:rPr>
        <w:t xml:space="preserve">Le délai de paiement est de </w:t>
      </w:r>
      <w:r w:rsidRPr="00FB0ABE">
        <w:rPr>
          <w:rFonts w:ascii="Calibri" w:hAnsi="Calibri"/>
          <w:b/>
          <w:sz w:val="20"/>
          <w:szCs w:val="20"/>
        </w:rPr>
        <w:t>30 jours</w:t>
      </w:r>
      <w:r w:rsidRPr="00FB0ABE">
        <w:rPr>
          <w:rFonts w:ascii="Calibri" w:hAnsi="Calibri"/>
          <w:sz w:val="20"/>
          <w:szCs w:val="20"/>
        </w:rPr>
        <w:t xml:space="preserve"> à compter de la réception de la demande de paiement, conformément aux dispositions de l’article </w:t>
      </w:r>
      <w:r w:rsidR="00AD1BB7" w:rsidRPr="00FB0ABE">
        <w:rPr>
          <w:rFonts w:ascii="Calibri" w:hAnsi="Calibri" w:cs="Arial"/>
          <w:sz w:val="20"/>
          <w:szCs w:val="20"/>
        </w:rPr>
        <w:t>R. 2192-10 du CCP</w:t>
      </w:r>
      <w:r w:rsidRPr="00FB0ABE">
        <w:rPr>
          <w:rFonts w:ascii="Calibri" w:hAnsi="Calibri"/>
          <w:sz w:val="20"/>
          <w:szCs w:val="20"/>
        </w:rPr>
        <w:t>, après exécution des prestations.</w:t>
      </w:r>
    </w:p>
    <w:p w14:paraId="43A59C50"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2" w:name="_Toc219801489"/>
      <w:r w:rsidRPr="002336AB">
        <w:rPr>
          <w:bCs w:val="0"/>
          <w:color w:val="683766"/>
        </w:rPr>
        <w:t>Constatation de l’exécution des prestations</w:t>
      </w:r>
      <w:bookmarkEnd w:id="82"/>
    </w:p>
    <w:p w14:paraId="6888A573" w14:textId="77777777" w:rsidR="0042454B" w:rsidRPr="00FB0ABE" w:rsidRDefault="0042454B" w:rsidP="00FB0ABE">
      <w:pPr>
        <w:spacing w:before="120" w:after="120" w:line="240" w:lineRule="auto"/>
        <w:jc w:val="both"/>
        <w:rPr>
          <w:rFonts w:ascii="Calibri" w:hAnsi="Calibri"/>
          <w:sz w:val="20"/>
          <w:szCs w:val="20"/>
        </w:rPr>
      </w:pPr>
      <w:r w:rsidRPr="00FB0ABE">
        <w:rPr>
          <w:rFonts w:ascii="Calibri" w:hAnsi="Calibri"/>
          <w:sz w:val="20"/>
          <w:szCs w:val="20"/>
        </w:rPr>
        <w:t>Après avoir réalisé un contrôle quantitatif et qualitatif du service fait, l’acheteur procède au paiement des acomptes ou décomptes correspondants.</w:t>
      </w:r>
    </w:p>
    <w:p w14:paraId="2BE325F1"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3" w:name="_Toc219801490"/>
      <w:r w:rsidRPr="002336AB">
        <w:rPr>
          <w:bCs w:val="0"/>
          <w:color w:val="683766"/>
        </w:rPr>
        <w:t>Intérêts moratoires</w:t>
      </w:r>
      <w:bookmarkEnd w:id="83"/>
    </w:p>
    <w:p w14:paraId="02CE3ACA" w14:textId="77777777" w:rsidR="0042454B" w:rsidRDefault="0042454B" w:rsidP="00FB0ABE">
      <w:pPr>
        <w:spacing w:before="120" w:after="120" w:line="240" w:lineRule="auto"/>
        <w:jc w:val="both"/>
        <w:rPr>
          <w:rFonts w:ascii="Calibri" w:hAnsi="Calibri"/>
          <w:sz w:val="20"/>
          <w:szCs w:val="20"/>
        </w:rPr>
      </w:pPr>
      <w:r w:rsidRPr="00FB0ABE">
        <w:rPr>
          <w:rFonts w:ascii="Calibri" w:hAnsi="Calibri"/>
          <w:sz w:val="20"/>
          <w:szCs w:val="20"/>
        </w:rPr>
        <w:t>Le défaut de paiement dans le délai ci-dessus indiqué fait courir de plein droit et sans autre formalité, des intérêts moratoires au bénéfice du Titulaire ou du sous-traitant payé directement ; le taux des intérêts moratoires est calculé conformément aux dispositions réglementaires en vigueur à la date à laquelle les intérêts moratoires ont commencé à courir.</w:t>
      </w:r>
    </w:p>
    <w:p w14:paraId="7B801414" w14:textId="160F30EC" w:rsidR="00690FAF" w:rsidRDefault="0096558D" w:rsidP="00FB0ABE">
      <w:pPr>
        <w:spacing w:before="120" w:after="120" w:line="240" w:lineRule="auto"/>
        <w:jc w:val="both"/>
        <w:rPr>
          <w:rFonts w:ascii="Calibri" w:hAnsi="Calibri"/>
          <w:sz w:val="20"/>
          <w:szCs w:val="20"/>
        </w:rPr>
      </w:pPr>
      <w:r>
        <w:rPr>
          <w:rFonts w:ascii="Calibri" w:hAnsi="Calibri"/>
          <w:sz w:val="20"/>
          <w:szCs w:val="20"/>
        </w:rPr>
        <w:t>Conformément à l’article R. 2192-31 du CCP, l</w:t>
      </w:r>
      <w:r w:rsidR="00690FAF">
        <w:rPr>
          <w:rFonts w:ascii="Calibri" w:hAnsi="Calibri"/>
          <w:sz w:val="20"/>
          <w:szCs w:val="20"/>
        </w:rPr>
        <w:t xml:space="preserve">e taux applicable est égal au taux d’intérêt </w:t>
      </w:r>
      <w:r>
        <w:rPr>
          <w:rFonts w:ascii="Calibri" w:hAnsi="Calibri"/>
          <w:sz w:val="20"/>
          <w:szCs w:val="20"/>
        </w:rPr>
        <w:t>de</w:t>
      </w:r>
      <w:r w:rsidR="00690FAF">
        <w:rPr>
          <w:rFonts w:ascii="Calibri" w:hAnsi="Calibri"/>
          <w:sz w:val="20"/>
          <w:szCs w:val="20"/>
        </w:rPr>
        <w:t xml:space="preserve">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527FCD22" w14:textId="11837387" w:rsidR="00690FAF" w:rsidRDefault="00690FAF" w:rsidP="00FB0ABE">
      <w:pPr>
        <w:spacing w:before="120" w:after="120" w:line="240" w:lineRule="auto"/>
        <w:jc w:val="both"/>
        <w:rPr>
          <w:rFonts w:ascii="Calibri" w:hAnsi="Calibri"/>
          <w:sz w:val="20"/>
          <w:szCs w:val="20"/>
        </w:rPr>
      </w:pPr>
      <w:r>
        <w:rPr>
          <w:rFonts w:ascii="Calibri" w:hAnsi="Calibri"/>
          <w:sz w:val="20"/>
          <w:szCs w:val="20"/>
        </w:rPr>
        <w:t xml:space="preserve">La formule de calcul des intérêts moratoires est la suivante : </w:t>
      </w:r>
    </w:p>
    <w:p w14:paraId="752542DA" w14:textId="30385796" w:rsidR="00690FAF" w:rsidRPr="00690FAF" w:rsidRDefault="00690FAF" w:rsidP="00FB0ABE">
      <w:pPr>
        <w:spacing w:before="120" w:after="120" w:line="240" w:lineRule="auto"/>
        <w:jc w:val="both"/>
        <w:rPr>
          <w:rFonts w:ascii="Calibri" w:eastAsiaTheme="minorEastAsia" w:hAnsi="Calibri"/>
          <w:sz w:val="20"/>
          <w:szCs w:val="20"/>
        </w:rPr>
      </w:pPr>
      <m:oMathPara>
        <m:oMath>
          <m:r>
            <w:rPr>
              <w:rFonts w:ascii="Cambria Math" w:hAnsi="Cambria Math"/>
              <w:sz w:val="20"/>
              <w:szCs w:val="20"/>
            </w:rPr>
            <m:t xml:space="preserve">iM=M </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J</m:t>
                  </m:r>
                </m:num>
                <m:den>
                  <m:r>
                    <w:rPr>
                      <w:rFonts w:ascii="Cambria Math" w:hAnsi="Cambria Math"/>
                      <w:sz w:val="20"/>
                      <w:szCs w:val="20"/>
                    </w:rPr>
                    <m:t>365</m:t>
                  </m:r>
                </m:den>
              </m:f>
            </m:e>
          </m:d>
          <m:r>
            <w:rPr>
              <w:rFonts w:ascii="Cambria Math" w:hAnsi="Cambria Math"/>
              <w:sz w:val="20"/>
              <w:szCs w:val="20"/>
            </w:rPr>
            <m:t>x Taux iM</m:t>
          </m:r>
        </m:oMath>
      </m:oMathPara>
    </w:p>
    <w:p w14:paraId="253D22D5" w14:textId="78B9D44C" w:rsidR="00690FAF" w:rsidRDefault="00690FAF" w:rsidP="00FB0ABE">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M : montant de l’acompte en TTC ; </w:t>
      </w:r>
    </w:p>
    <w:p w14:paraId="375F3CBE" w14:textId="34C4EDC2" w:rsidR="00690FAF" w:rsidRDefault="00690FAF" w:rsidP="00FB0ABE">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J : nombre de jours calendaires de retard entre la date limite de paiement et la date réelle de paiement ; </w:t>
      </w:r>
    </w:p>
    <w:p w14:paraId="37A7EBF1" w14:textId="48E91B93" w:rsidR="00690FAF" w:rsidRPr="00690FAF" w:rsidRDefault="00690FAF" w:rsidP="00FB0ABE">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365 : nombre de jours calendaires de l’année civile. </w:t>
      </w:r>
    </w:p>
    <w:p w14:paraId="1520CE0E"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4" w:name="_Toc219801491"/>
      <w:r w:rsidRPr="002336AB">
        <w:rPr>
          <w:bCs w:val="0"/>
          <w:color w:val="683766"/>
        </w:rPr>
        <w:lastRenderedPageBreak/>
        <w:t>Mode de règlement</w:t>
      </w:r>
      <w:bookmarkEnd w:id="84"/>
    </w:p>
    <w:p w14:paraId="263FD658" w14:textId="77777777" w:rsidR="0042454B" w:rsidRPr="00E239DD" w:rsidRDefault="0042454B" w:rsidP="00E239DD">
      <w:pPr>
        <w:spacing w:before="120" w:after="120" w:line="240" w:lineRule="auto"/>
        <w:jc w:val="both"/>
        <w:rPr>
          <w:rFonts w:ascii="Calibri" w:hAnsi="Calibri"/>
          <w:sz w:val="20"/>
          <w:szCs w:val="20"/>
        </w:rPr>
      </w:pPr>
      <w:r w:rsidRPr="00E239DD">
        <w:rPr>
          <w:rFonts w:ascii="Calibri" w:hAnsi="Calibri"/>
          <w:sz w:val="20"/>
          <w:szCs w:val="20"/>
        </w:rPr>
        <w:t>Le mode de règlement choisi est le mandat administratif suivi d’un virement bancaire sur le compte de l’entreprise désignée, conformément aux dispositions du décret n° 2012-1246 du 7 novembre 2012 relatif à la gestion budgétaire et comptable publique.</w:t>
      </w:r>
    </w:p>
    <w:p w14:paraId="209EC9B5"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5" w:name="_Toc219801492"/>
      <w:r w:rsidRPr="002336AB">
        <w:rPr>
          <w:bCs w:val="0"/>
          <w:color w:val="683766"/>
        </w:rPr>
        <w:t>Périodicité des paiements - Acomptes</w:t>
      </w:r>
      <w:bookmarkEnd w:id="85"/>
    </w:p>
    <w:p w14:paraId="3A30DE16" w14:textId="09C8BC5E" w:rsidR="00E239DD" w:rsidRPr="00E239DD" w:rsidRDefault="00E239DD" w:rsidP="00E239DD">
      <w:pPr>
        <w:spacing w:before="120" w:after="120" w:line="240" w:lineRule="auto"/>
        <w:jc w:val="both"/>
        <w:rPr>
          <w:rFonts w:ascii="Calibri" w:hAnsi="Calibri"/>
          <w:sz w:val="20"/>
          <w:szCs w:val="20"/>
        </w:rPr>
      </w:pPr>
      <w:r w:rsidRPr="00E239DD">
        <w:rPr>
          <w:rFonts w:ascii="Calibri" w:hAnsi="Calibri"/>
          <w:sz w:val="20"/>
          <w:szCs w:val="20"/>
        </w:rPr>
        <w:t xml:space="preserve">Le règlement du prix s’effectue à chaque réalisation des prestations et validation du service fait distincts et selon les quantités réellement commandées (sur la base du bon de commande) par l’acheteur et exécutées par le titulaire. </w:t>
      </w:r>
    </w:p>
    <w:p w14:paraId="11BA489E"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86" w:name="_Toc219801493"/>
      <w:r w:rsidRPr="002336AB">
        <w:rPr>
          <w:bCs w:val="0"/>
          <w:color w:val="683766"/>
        </w:rPr>
        <w:t>Présentation des demandes de paiement</w:t>
      </w:r>
      <w:bookmarkEnd w:id="86"/>
    </w:p>
    <w:p w14:paraId="3C4E7361" w14:textId="049C0BE8" w:rsidR="00240D58" w:rsidRPr="00240D58" w:rsidRDefault="00240D58" w:rsidP="00240D58">
      <w:pPr>
        <w:spacing w:before="120" w:after="120" w:line="240" w:lineRule="auto"/>
        <w:jc w:val="both"/>
        <w:rPr>
          <w:rFonts w:ascii="Calibri" w:hAnsi="Calibri"/>
          <w:sz w:val="20"/>
          <w:szCs w:val="20"/>
        </w:rPr>
      </w:pPr>
      <w:r w:rsidRPr="00240D58">
        <w:rPr>
          <w:rFonts w:ascii="Calibri" w:hAnsi="Calibri"/>
          <w:sz w:val="20"/>
          <w:szCs w:val="20"/>
        </w:rPr>
        <w:t>Lorsque le titulaire a droit au paiement d’acomptes conformément aux dispositions ci-dessus, la demande de paiement d’acompte est établie, conformément à l’article 11.3 du CCAG-</w:t>
      </w:r>
      <w:r w:rsidR="00216C6B">
        <w:rPr>
          <w:rFonts w:ascii="Calibri" w:hAnsi="Calibri"/>
          <w:sz w:val="20"/>
          <w:szCs w:val="20"/>
        </w:rPr>
        <w:t>FCS</w:t>
      </w:r>
      <w:r w:rsidRPr="00240D58">
        <w:rPr>
          <w:rFonts w:ascii="Calibri" w:hAnsi="Calibri"/>
          <w:sz w:val="20"/>
          <w:szCs w:val="20"/>
        </w:rPr>
        <w:t xml:space="preserve">, par le titulaire. </w:t>
      </w:r>
    </w:p>
    <w:p w14:paraId="0BD2BFBA" w14:textId="5147B45B" w:rsidR="0042454B" w:rsidRPr="00240D58" w:rsidRDefault="00787CEF" w:rsidP="00240D58">
      <w:pPr>
        <w:spacing w:before="120" w:after="120" w:line="240" w:lineRule="auto"/>
        <w:jc w:val="both"/>
        <w:rPr>
          <w:rFonts w:ascii="Calibri" w:hAnsi="Calibri"/>
          <w:sz w:val="20"/>
          <w:szCs w:val="20"/>
        </w:rPr>
      </w:pPr>
      <w:r>
        <w:rPr>
          <w:rFonts w:ascii="Calibri" w:hAnsi="Calibri"/>
          <w:sz w:val="20"/>
          <w:szCs w:val="20"/>
        </w:rPr>
        <w:t xml:space="preserve">Elle indique les prestations effectuées donnant droit à paiement pour la période considérée. </w:t>
      </w:r>
    </w:p>
    <w:p w14:paraId="1AAE9B9A" w14:textId="1AEE4F3B" w:rsidR="00787CEF" w:rsidRDefault="00787CEF" w:rsidP="00787CEF">
      <w:pPr>
        <w:spacing w:before="120" w:after="120" w:line="240" w:lineRule="auto"/>
        <w:jc w:val="both"/>
        <w:rPr>
          <w:rFonts w:ascii="Calibri" w:hAnsi="Calibri"/>
          <w:sz w:val="20"/>
          <w:szCs w:val="20"/>
        </w:rPr>
      </w:pPr>
      <w:r>
        <w:rPr>
          <w:rFonts w:ascii="Calibri" w:hAnsi="Calibri"/>
          <w:sz w:val="20"/>
          <w:szCs w:val="20"/>
        </w:rPr>
        <w:t>En complément de l’article 11 du CCAG-</w:t>
      </w:r>
      <w:r w:rsidR="00216C6B">
        <w:rPr>
          <w:rFonts w:ascii="Calibri" w:hAnsi="Calibri"/>
          <w:sz w:val="20"/>
          <w:szCs w:val="20"/>
        </w:rPr>
        <w:t>FCS</w:t>
      </w:r>
      <w:r>
        <w:rPr>
          <w:rFonts w:ascii="Calibri" w:hAnsi="Calibri"/>
          <w:sz w:val="20"/>
          <w:szCs w:val="20"/>
        </w:rPr>
        <w:t xml:space="preserve">, la demande de paiement est datée et comporte, selon le cas : </w:t>
      </w:r>
    </w:p>
    <w:p w14:paraId="5F1BDBE6" w14:textId="7BD7BC6A" w:rsidR="0042454B" w:rsidRP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r>
        <w:rPr>
          <w:rFonts w:ascii="Calibri" w:hAnsi="Calibri"/>
          <w:sz w:val="20"/>
          <w:szCs w:val="20"/>
        </w:rPr>
        <w:t xml:space="preserve">Les références de l’accord-cadre : </w:t>
      </w:r>
      <w:r w:rsidR="0042454B" w:rsidRPr="00787CEF">
        <w:rPr>
          <w:rFonts w:ascii="Calibri" w:hAnsi="Calibri"/>
          <w:sz w:val="20"/>
          <w:szCs w:val="20"/>
        </w:rPr>
        <w:t xml:space="preserve"> numéro et date </w:t>
      </w:r>
      <w:r>
        <w:rPr>
          <w:rFonts w:ascii="Calibri" w:hAnsi="Calibri"/>
          <w:sz w:val="20"/>
          <w:szCs w:val="20"/>
        </w:rPr>
        <w:t>de l’accord-cadre</w:t>
      </w:r>
      <w:r w:rsidR="0042454B" w:rsidRPr="00787CEF">
        <w:rPr>
          <w:rFonts w:ascii="Calibri" w:hAnsi="Calibri"/>
          <w:sz w:val="20"/>
          <w:szCs w:val="20"/>
        </w:rPr>
        <w:t xml:space="preserve"> et de chaque modification</w:t>
      </w:r>
      <w:r>
        <w:rPr>
          <w:rFonts w:ascii="Calibri" w:hAnsi="Calibri"/>
          <w:sz w:val="20"/>
          <w:szCs w:val="20"/>
        </w:rPr>
        <w:t xml:space="preserve"> </w:t>
      </w:r>
      <w:r w:rsidR="0042454B" w:rsidRPr="00787CEF">
        <w:rPr>
          <w:rFonts w:ascii="Calibri" w:hAnsi="Calibri"/>
          <w:sz w:val="20"/>
          <w:szCs w:val="20"/>
        </w:rPr>
        <w:t>ainsi que, le cas échéant, la date et le numéro du bon de commande ;</w:t>
      </w:r>
    </w:p>
    <w:p w14:paraId="4AD00230" w14:textId="21187DFD" w:rsidR="0042454B" w:rsidRP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la facture et la date d’établissement ;</w:t>
      </w:r>
    </w:p>
    <w:p w14:paraId="17F95B1E" w14:textId="22AFE235" w:rsidR="00787CEF" w:rsidRP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HT des prestations exécutées</w:t>
      </w:r>
      <w:r>
        <w:rPr>
          <w:rFonts w:ascii="Calibri" w:hAnsi="Calibri"/>
          <w:sz w:val="20"/>
          <w:szCs w:val="20"/>
        </w:rPr>
        <w:t xml:space="preserve"> et admises</w:t>
      </w:r>
      <w:r w:rsidRPr="00787CEF">
        <w:rPr>
          <w:rFonts w:ascii="Calibri" w:hAnsi="Calibri"/>
          <w:sz w:val="20"/>
          <w:szCs w:val="20"/>
        </w:rPr>
        <w:t>, éventuellement ajusté ou remis à jour et diminué des réfactions fixées conformément aux dispositions du CCAG-</w:t>
      </w:r>
      <w:r w:rsidR="00216C6B">
        <w:rPr>
          <w:rFonts w:ascii="Calibri" w:hAnsi="Calibri"/>
          <w:sz w:val="20"/>
          <w:szCs w:val="20"/>
        </w:rPr>
        <w:t>FCS</w:t>
      </w:r>
      <w:r w:rsidRPr="00787CEF">
        <w:rPr>
          <w:rFonts w:ascii="Calibri" w:hAnsi="Calibri"/>
          <w:sz w:val="20"/>
          <w:szCs w:val="20"/>
        </w:rPr>
        <w:t> ;</w:t>
      </w:r>
    </w:p>
    <w:p w14:paraId="5FA660BB" w14:textId="1983965A" w:rsidR="00787CEF" w:rsidRP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sous-traitance, la nature des prestations exécutées par le sous-traitant, leur montant total hors taxes, leur montant TTC ainsi que, le cas échéant les variations de prix établies HT et TTC ;</w:t>
      </w:r>
    </w:p>
    <w:p w14:paraId="428ED155" w14:textId="77777777" w:rsid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en</w:t>
      </w:r>
      <w:proofErr w:type="gramEnd"/>
      <w:r w:rsidRPr="00787CEF">
        <w:rPr>
          <w:rFonts w:ascii="Calibri" w:hAnsi="Calibri"/>
          <w:sz w:val="20"/>
          <w:szCs w:val="20"/>
        </w:rPr>
        <w:t xml:space="preserve"> cas de groupement, pour chaque opérateur économique, le montant des prestations effectuées par chacun ; </w:t>
      </w:r>
    </w:p>
    <w:p w14:paraId="637CEC83" w14:textId="3CEA0BD6" w:rsid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Pr>
          <w:rFonts w:ascii="Calibri" w:hAnsi="Calibri"/>
          <w:sz w:val="20"/>
          <w:szCs w:val="20"/>
        </w:rPr>
        <w:t>le</w:t>
      </w:r>
      <w:proofErr w:type="gramEnd"/>
      <w:r>
        <w:rPr>
          <w:rFonts w:ascii="Calibri" w:hAnsi="Calibri"/>
          <w:sz w:val="20"/>
          <w:szCs w:val="20"/>
        </w:rPr>
        <w:t xml:space="preserve"> cas échéant, les indemnités, primes, retenues ou rabais ; </w:t>
      </w:r>
    </w:p>
    <w:p w14:paraId="7750D1CB" w14:textId="77777777" w:rsid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Pr>
          <w:rFonts w:ascii="Calibri" w:hAnsi="Calibri"/>
          <w:sz w:val="20"/>
          <w:szCs w:val="20"/>
        </w:rPr>
        <w:t>les</w:t>
      </w:r>
      <w:proofErr w:type="gramEnd"/>
      <w:r>
        <w:rPr>
          <w:rFonts w:ascii="Calibri" w:hAnsi="Calibri"/>
          <w:sz w:val="20"/>
          <w:szCs w:val="20"/>
        </w:rPr>
        <w:t xml:space="preserve"> pénalités éventuelles pour retard ; </w:t>
      </w:r>
    </w:p>
    <w:p w14:paraId="1A273990" w14:textId="77777777" w:rsid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les</w:t>
      </w:r>
      <w:proofErr w:type="gramEnd"/>
      <w:r w:rsidRPr="00787CEF">
        <w:rPr>
          <w:rFonts w:ascii="Calibri" w:hAnsi="Calibri"/>
          <w:sz w:val="20"/>
          <w:szCs w:val="20"/>
        </w:rPr>
        <w:t xml:space="preserve"> noms, n° Siret et adresse du créancier ;</w:t>
      </w:r>
    </w:p>
    <w:p w14:paraId="4E2DD3C1" w14:textId="77777777" w:rsid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numéro de son compte bancaire ou postal (le Titulaire joindra un ou des relevé(s) d’identité bancaire ou postal) ;</w:t>
      </w:r>
    </w:p>
    <w:p w14:paraId="41DA70B1" w14:textId="77777777" w:rsid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les</w:t>
      </w:r>
      <w:proofErr w:type="gramEnd"/>
      <w:r w:rsidRPr="00787CEF">
        <w:rPr>
          <w:rFonts w:ascii="Calibri" w:hAnsi="Calibri"/>
          <w:sz w:val="20"/>
          <w:szCs w:val="20"/>
        </w:rPr>
        <w:t xml:space="preserve"> prestations exécutées ;</w:t>
      </w:r>
    </w:p>
    <w:p w14:paraId="0CE474AC" w14:textId="77777777" w:rsidR="00787CEF" w:rsidRDefault="00787CEF"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Pr>
          <w:rFonts w:ascii="Calibri" w:hAnsi="Calibri"/>
          <w:sz w:val="20"/>
          <w:szCs w:val="20"/>
        </w:rPr>
        <w:t>l</w:t>
      </w:r>
      <w:r w:rsidR="0042454B" w:rsidRPr="00787CEF">
        <w:rPr>
          <w:rFonts w:ascii="Calibri" w:hAnsi="Calibri"/>
          <w:sz w:val="20"/>
          <w:szCs w:val="20"/>
        </w:rPr>
        <w:t>e</w:t>
      </w:r>
      <w:proofErr w:type="gramEnd"/>
      <w:r w:rsidR="0042454B" w:rsidRPr="00787CEF">
        <w:rPr>
          <w:rFonts w:ascii="Calibri" w:hAnsi="Calibri"/>
          <w:sz w:val="20"/>
          <w:szCs w:val="20"/>
        </w:rPr>
        <w:t xml:space="preserve"> taux et le montant de la TVA ;</w:t>
      </w:r>
      <w:r w:rsidRPr="00787CEF">
        <w:rPr>
          <w:rFonts w:ascii="Calibri" w:hAnsi="Calibri"/>
          <w:sz w:val="20"/>
          <w:szCs w:val="20"/>
        </w:rPr>
        <w:t xml:space="preserve"> </w:t>
      </w:r>
    </w:p>
    <w:p w14:paraId="467987C5" w14:textId="795D4F3E" w:rsidR="0042454B" w:rsidRPr="00787CEF" w:rsidRDefault="0042454B" w:rsidP="00A019C0">
      <w:pPr>
        <w:pStyle w:val="Paragraphedeliste"/>
        <w:numPr>
          <w:ilvl w:val="0"/>
          <w:numId w:val="15"/>
        </w:numPr>
        <w:spacing w:before="120" w:after="120" w:line="240" w:lineRule="auto"/>
        <w:contextualSpacing w:val="0"/>
        <w:jc w:val="both"/>
        <w:rPr>
          <w:rFonts w:ascii="Calibri" w:hAnsi="Calibri"/>
          <w:sz w:val="20"/>
          <w:szCs w:val="20"/>
        </w:rPr>
      </w:pPr>
      <w:proofErr w:type="gramStart"/>
      <w:r w:rsidRPr="00787CEF">
        <w:rPr>
          <w:rFonts w:ascii="Calibri" w:hAnsi="Calibri"/>
          <w:sz w:val="20"/>
          <w:szCs w:val="20"/>
        </w:rPr>
        <w:t>le</w:t>
      </w:r>
      <w:proofErr w:type="gramEnd"/>
      <w:r w:rsidRPr="00787CEF">
        <w:rPr>
          <w:rFonts w:ascii="Calibri" w:hAnsi="Calibri"/>
          <w:sz w:val="20"/>
          <w:szCs w:val="20"/>
        </w:rPr>
        <w:t xml:space="preserve"> montant total </w:t>
      </w:r>
      <w:r w:rsidR="00787CEF" w:rsidRPr="00787CEF">
        <w:rPr>
          <w:rFonts w:ascii="Calibri" w:hAnsi="Calibri"/>
          <w:sz w:val="20"/>
          <w:szCs w:val="20"/>
        </w:rPr>
        <w:t xml:space="preserve">TTC </w:t>
      </w:r>
      <w:r w:rsidRPr="00787CEF">
        <w:rPr>
          <w:rFonts w:ascii="Calibri" w:hAnsi="Calibri"/>
          <w:sz w:val="20"/>
          <w:szCs w:val="20"/>
        </w:rPr>
        <w:t>des prestations exécutées</w:t>
      </w:r>
      <w:r w:rsidR="00787CEF">
        <w:rPr>
          <w:rFonts w:ascii="Calibri" w:hAnsi="Calibri"/>
          <w:sz w:val="20"/>
          <w:szCs w:val="20"/>
        </w:rPr>
        <w:t>.</w:t>
      </w:r>
    </w:p>
    <w:p w14:paraId="5C540108" w14:textId="77777777" w:rsidR="0042454B" w:rsidRPr="00240D58" w:rsidRDefault="0042454B" w:rsidP="00240D58">
      <w:pPr>
        <w:spacing w:before="120" w:after="120" w:line="240" w:lineRule="auto"/>
        <w:jc w:val="both"/>
        <w:rPr>
          <w:rFonts w:ascii="Calibri" w:hAnsi="Calibri"/>
          <w:sz w:val="20"/>
          <w:szCs w:val="20"/>
        </w:rPr>
      </w:pPr>
      <w:r w:rsidRPr="00240D58">
        <w:rPr>
          <w:rFonts w:ascii="Calibri" w:hAnsi="Calibri"/>
          <w:sz w:val="20"/>
          <w:szCs w:val="20"/>
        </w:rPr>
        <w:t>L'unité monétaire du marché est l'euro (€).</w:t>
      </w:r>
    </w:p>
    <w:p w14:paraId="1AF4AC2D" w14:textId="1CC82760" w:rsidR="004D214E" w:rsidRDefault="00787CEF" w:rsidP="00240D58">
      <w:pPr>
        <w:spacing w:before="120" w:after="120" w:line="240" w:lineRule="auto"/>
        <w:jc w:val="both"/>
        <w:rPr>
          <w:rFonts w:ascii="Calibri" w:hAnsi="Calibri"/>
          <w:sz w:val="20"/>
          <w:szCs w:val="20"/>
        </w:rPr>
      </w:pPr>
      <w:r>
        <w:rPr>
          <w:rFonts w:ascii="Calibri" w:hAnsi="Calibri"/>
          <w:sz w:val="20"/>
          <w:szCs w:val="20"/>
        </w:rPr>
        <w:t xml:space="preserve">Le CNM se réserve le droit de compléter ou de rectifier les demandes de paiements d’acompte qui comporteraient des erreurs ou seraient incomplètes. Dans ce cas, il doit notifier au titulaire la demande de paiement rectifiée. </w:t>
      </w:r>
    </w:p>
    <w:p w14:paraId="2E3DDA6B" w14:textId="614CE628" w:rsidR="0042454B" w:rsidRPr="002336AB" w:rsidRDefault="00787CEF" w:rsidP="002336AB">
      <w:pPr>
        <w:pStyle w:val="Titre2"/>
        <w:shd w:val="clear" w:color="auto" w:fill="auto"/>
        <w:spacing w:before="0" w:after="0"/>
        <w:ind w:left="1418" w:hanging="1418"/>
        <w:contextualSpacing/>
        <w:rPr>
          <w:bCs w:val="0"/>
          <w:color w:val="683766"/>
        </w:rPr>
      </w:pPr>
      <w:bookmarkStart w:id="87" w:name="_Toc219801494"/>
      <w:r>
        <w:rPr>
          <w:bCs w:val="0"/>
          <w:color w:val="683766"/>
        </w:rPr>
        <w:t>Transmission des demandes de paiement</w:t>
      </w:r>
      <w:bookmarkEnd w:id="87"/>
    </w:p>
    <w:p w14:paraId="1351B5E1" w14:textId="77777777" w:rsidR="00787CEF" w:rsidRDefault="000328AD" w:rsidP="00787CEF">
      <w:pPr>
        <w:spacing w:before="120" w:after="120" w:line="240" w:lineRule="auto"/>
        <w:jc w:val="both"/>
        <w:rPr>
          <w:rFonts w:ascii="Calibri" w:hAnsi="Calibri"/>
          <w:sz w:val="20"/>
          <w:szCs w:val="20"/>
        </w:rPr>
      </w:pPr>
      <w:r w:rsidRPr="00787CEF">
        <w:rPr>
          <w:rFonts w:ascii="Calibri" w:hAnsi="Calibri"/>
          <w:sz w:val="20"/>
          <w:szCs w:val="20"/>
        </w:rPr>
        <w:t xml:space="preserve">En application de l’article L. 2192-1 du </w:t>
      </w:r>
      <w:r w:rsidR="00787CEF" w:rsidRPr="00787CEF">
        <w:rPr>
          <w:rFonts w:ascii="Calibri" w:hAnsi="Calibri"/>
          <w:sz w:val="20"/>
          <w:szCs w:val="20"/>
        </w:rPr>
        <w:t>CCP</w:t>
      </w:r>
      <w:r w:rsidRPr="00787CEF">
        <w:rPr>
          <w:rFonts w:ascii="Calibri" w:hAnsi="Calibri"/>
          <w:sz w:val="20"/>
          <w:szCs w:val="20"/>
        </w:rPr>
        <w:t>, le titulaire et ses sous-traitants admis au paiement direct transmettent leurs factures sous forme électronique</w:t>
      </w:r>
      <w:r w:rsidR="00787CEF" w:rsidRPr="00787CEF">
        <w:rPr>
          <w:rFonts w:ascii="Calibri" w:hAnsi="Calibri"/>
          <w:sz w:val="20"/>
          <w:szCs w:val="20"/>
        </w:rPr>
        <w:t xml:space="preserve"> dématérialisé sur le portail</w:t>
      </w:r>
    </w:p>
    <w:p w14:paraId="5D6C5383" w14:textId="5F7B013D" w:rsidR="000328AD" w:rsidRPr="00787CEF" w:rsidRDefault="00787CEF" w:rsidP="00787CEF">
      <w:pPr>
        <w:spacing w:before="120" w:after="120" w:line="240" w:lineRule="auto"/>
        <w:jc w:val="both"/>
        <w:rPr>
          <w:rFonts w:ascii="Calibri" w:hAnsi="Calibri"/>
          <w:b/>
          <w:bCs/>
          <w:sz w:val="20"/>
          <w:szCs w:val="20"/>
        </w:rPr>
      </w:pPr>
      <w:hyperlink r:id="rId9" w:history="1">
        <w:r w:rsidRPr="00193410">
          <w:rPr>
            <w:rStyle w:val="Lienhypertexte"/>
            <w:b/>
            <w:bCs/>
            <w:sz w:val="20"/>
            <w:szCs w:val="20"/>
          </w:rPr>
          <w:t>https://communaute.chorus-pro.gouv.fr/</w:t>
        </w:r>
      </w:hyperlink>
      <w:r w:rsidRPr="00787CEF">
        <w:rPr>
          <w:b/>
          <w:bCs/>
          <w:sz w:val="20"/>
          <w:szCs w:val="20"/>
        </w:rPr>
        <w:t xml:space="preserve"> </w:t>
      </w:r>
    </w:p>
    <w:p w14:paraId="72669FF7" w14:textId="77777777" w:rsidR="0042454B" w:rsidRPr="002336AB" w:rsidRDefault="0042454B" w:rsidP="002336AB">
      <w:pPr>
        <w:pStyle w:val="Titre2"/>
        <w:shd w:val="clear" w:color="auto" w:fill="auto"/>
        <w:spacing w:before="0" w:after="0"/>
        <w:ind w:left="1418" w:hanging="1418"/>
        <w:contextualSpacing/>
        <w:rPr>
          <w:bCs w:val="0"/>
          <w:color w:val="683766"/>
        </w:rPr>
      </w:pPr>
      <w:bookmarkStart w:id="88" w:name="_Toc219801495"/>
      <w:r w:rsidRPr="002336AB">
        <w:rPr>
          <w:bCs w:val="0"/>
          <w:color w:val="683766"/>
        </w:rPr>
        <w:t>Paiement des co-traitants et sous-traitants</w:t>
      </w:r>
      <w:bookmarkEnd w:id="88"/>
    </w:p>
    <w:p w14:paraId="6B0284D8" w14:textId="455CB81B" w:rsidR="00696A28" w:rsidRPr="00696A28" w:rsidRDefault="00696A28" w:rsidP="00696A28">
      <w:pPr>
        <w:spacing w:before="120" w:after="120" w:line="240" w:lineRule="auto"/>
        <w:jc w:val="both"/>
        <w:rPr>
          <w:rFonts w:ascii="Calibri" w:hAnsi="Calibri"/>
          <w:sz w:val="20"/>
          <w:szCs w:val="20"/>
        </w:rPr>
      </w:pPr>
      <w:r>
        <w:rPr>
          <w:rFonts w:ascii="Calibri" w:hAnsi="Calibri"/>
          <w:sz w:val="20"/>
          <w:szCs w:val="20"/>
        </w:rPr>
        <w:t>Pour chaque commande, le titulaire précise</w:t>
      </w:r>
      <w:r w:rsidR="0042454B" w:rsidRPr="00787CEF">
        <w:rPr>
          <w:rFonts w:ascii="Calibri" w:hAnsi="Calibri"/>
          <w:sz w:val="20"/>
          <w:szCs w:val="20"/>
        </w:rPr>
        <w:t xml:space="preserve"> ce qui doit être réglé respectivement</w:t>
      </w:r>
      <w:r>
        <w:rPr>
          <w:rFonts w:ascii="Calibri" w:hAnsi="Calibri"/>
          <w:sz w:val="20"/>
          <w:szCs w:val="20"/>
        </w:rPr>
        <w:t xml:space="preserve"> </w:t>
      </w:r>
      <w:r w:rsidR="0042454B" w:rsidRPr="00696A28">
        <w:rPr>
          <w:rFonts w:ascii="Calibri" w:hAnsi="Calibri"/>
          <w:sz w:val="20"/>
          <w:szCs w:val="20"/>
        </w:rPr>
        <w:t>au mandataire</w:t>
      </w:r>
      <w:r>
        <w:rPr>
          <w:rFonts w:ascii="Calibri" w:hAnsi="Calibri"/>
          <w:sz w:val="20"/>
          <w:szCs w:val="20"/>
        </w:rPr>
        <w:t xml:space="preserve"> et</w:t>
      </w:r>
      <w:r w:rsidR="0042454B" w:rsidRPr="00696A28">
        <w:rPr>
          <w:rFonts w:ascii="Calibri" w:hAnsi="Calibri"/>
          <w:sz w:val="20"/>
          <w:szCs w:val="20"/>
        </w:rPr>
        <w:t xml:space="preserve"> </w:t>
      </w:r>
      <w:r w:rsidRPr="00696A28">
        <w:rPr>
          <w:rFonts w:ascii="Calibri" w:hAnsi="Calibri"/>
          <w:sz w:val="20"/>
          <w:szCs w:val="20"/>
        </w:rPr>
        <w:t>à ses</w:t>
      </w:r>
      <w:r w:rsidR="0042454B" w:rsidRPr="00696A28">
        <w:rPr>
          <w:rFonts w:ascii="Calibri" w:hAnsi="Calibri"/>
          <w:sz w:val="20"/>
          <w:szCs w:val="20"/>
        </w:rPr>
        <w:t xml:space="preserve"> co-traitants</w:t>
      </w:r>
      <w:r>
        <w:rPr>
          <w:rFonts w:ascii="Calibri" w:hAnsi="Calibri"/>
          <w:sz w:val="20"/>
          <w:szCs w:val="20"/>
        </w:rPr>
        <w:t>, en cas de groupement d’opérateurs économiques avec répartition de paiement,</w:t>
      </w:r>
      <w:r w:rsidR="0042454B" w:rsidRPr="00696A28">
        <w:rPr>
          <w:rFonts w:ascii="Calibri" w:hAnsi="Calibri"/>
          <w:sz w:val="20"/>
          <w:szCs w:val="20"/>
        </w:rPr>
        <w:t xml:space="preserve"> </w:t>
      </w:r>
      <w:r w:rsidRPr="00696A28">
        <w:rPr>
          <w:rFonts w:ascii="Calibri" w:hAnsi="Calibri"/>
          <w:sz w:val="20"/>
          <w:szCs w:val="20"/>
        </w:rPr>
        <w:t>ou</w:t>
      </w:r>
      <w:r>
        <w:rPr>
          <w:rFonts w:ascii="Calibri" w:hAnsi="Calibri"/>
          <w:sz w:val="20"/>
          <w:szCs w:val="20"/>
        </w:rPr>
        <w:t xml:space="preserve"> à ses</w:t>
      </w:r>
      <w:r w:rsidRPr="00696A28">
        <w:rPr>
          <w:rFonts w:ascii="Calibri" w:hAnsi="Calibri"/>
          <w:sz w:val="20"/>
          <w:szCs w:val="20"/>
        </w:rPr>
        <w:t xml:space="preserve"> sous-traitants payés directement</w:t>
      </w:r>
      <w:r>
        <w:rPr>
          <w:rFonts w:ascii="Calibri" w:hAnsi="Calibri"/>
          <w:sz w:val="20"/>
          <w:szCs w:val="20"/>
        </w:rPr>
        <w:t>, le cas échéant.</w:t>
      </w:r>
    </w:p>
    <w:p w14:paraId="0B022126" w14:textId="42601403" w:rsidR="0042454B" w:rsidRPr="00FC3402" w:rsidRDefault="00FC3402" w:rsidP="00FC3402">
      <w:pPr>
        <w:spacing w:before="240"/>
        <w:ind w:left="993"/>
        <w:jc w:val="both"/>
        <w:rPr>
          <w:b/>
          <w:bCs/>
          <w:color w:val="FFC000"/>
        </w:rPr>
      </w:pPr>
      <w:r>
        <w:rPr>
          <w:b/>
          <w:bCs/>
          <w:color w:val="FFC000"/>
        </w:rPr>
        <w:lastRenderedPageBreak/>
        <w:t xml:space="preserve">8.9.1 </w:t>
      </w:r>
      <w:r w:rsidR="0042454B" w:rsidRPr="00FC3402">
        <w:rPr>
          <w:b/>
          <w:bCs/>
          <w:color w:val="FFC000"/>
        </w:rPr>
        <w:t>En cas de co-traitance</w:t>
      </w:r>
    </w:p>
    <w:p w14:paraId="35724BF1" w14:textId="3380ECCE" w:rsidR="00696A28" w:rsidRDefault="30A2401F" w:rsidP="00696A28">
      <w:pPr>
        <w:spacing w:before="120" w:after="120" w:line="240" w:lineRule="auto"/>
        <w:jc w:val="both"/>
        <w:rPr>
          <w:rFonts w:ascii="Calibri" w:hAnsi="Calibri"/>
          <w:sz w:val="20"/>
          <w:szCs w:val="20"/>
        </w:rPr>
      </w:pPr>
      <w:r w:rsidRPr="30A2401F">
        <w:rPr>
          <w:rFonts w:ascii="Calibri" w:hAnsi="Calibri"/>
          <w:sz w:val="20"/>
          <w:szCs w:val="20"/>
        </w:rPr>
        <w:t xml:space="preserve">Quelle que soit la forme du groupement, le mandataire est </w:t>
      </w:r>
      <w:proofErr w:type="gramStart"/>
      <w:r w:rsidRPr="30A2401F">
        <w:rPr>
          <w:rFonts w:ascii="Calibri" w:hAnsi="Calibri"/>
          <w:sz w:val="20"/>
          <w:szCs w:val="20"/>
        </w:rPr>
        <w:t>seul habilité</w:t>
      </w:r>
      <w:proofErr w:type="gramEnd"/>
      <w:r w:rsidRPr="30A2401F">
        <w:rPr>
          <w:rFonts w:ascii="Calibri" w:hAnsi="Calibri"/>
          <w:sz w:val="20"/>
          <w:szCs w:val="20"/>
        </w:rPr>
        <w:t xml:space="preserve"> à présenter à l’acheteur les demandes de paiement.</w:t>
      </w:r>
    </w:p>
    <w:p w14:paraId="34C9176E" w14:textId="5CF5CE9C" w:rsidR="0042411A" w:rsidRPr="00696A28" w:rsidRDefault="0042454B" w:rsidP="00696A28">
      <w:pPr>
        <w:spacing w:before="120" w:after="120" w:line="240" w:lineRule="auto"/>
        <w:jc w:val="both"/>
        <w:rPr>
          <w:rFonts w:ascii="Calibri" w:hAnsi="Calibri"/>
          <w:sz w:val="20"/>
          <w:szCs w:val="20"/>
        </w:rPr>
      </w:pPr>
      <w:r w:rsidRPr="00696A28">
        <w:rPr>
          <w:rFonts w:ascii="Calibri" w:hAnsi="Calibri"/>
          <w:b/>
          <w:bCs/>
          <w:sz w:val="20"/>
          <w:szCs w:val="20"/>
        </w:rPr>
        <w:t>En cas de groupement conjoint</w:t>
      </w:r>
      <w:r w:rsidRPr="00696A28">
        <w:rPr>
          <w:rFonts w:ascii="Calibri" w:hAnsi="Calibri"/>
          <w:sz w:val="20"/>
          <w:szCs w:val="20"/>
        </w:rPr>
        <w:t xml:space="preserve">, </w:t>
      </w:r>
      <w:r w:rsidR="00696A28">
        <w:rPr>
          <w:rFonts w:ascii="Calibri" w:hAnsi="Calibri"/>
          <w:sz w:val="20"/>
          <w:szCs w:val="20"/>
        </w:rPr>
        <w:t>chaque membre du groupement perçoit directement les sommes se rapportant à l’exécutions de ses propres prestations. La</w:t>
      </w:r>
      <w:r w:rsidR="00696A28" w:rsidRPr="00696A28">
        <w:rPr>
          <w:rFonts w:ascii="Calibri" w:hAnsi="Calibri"/>
          <w:sz w:val="20"/>
          <w:szCs w:val="20"/>
        </w:rPr>
        <w:t xml:space="preserve"> demande de paiement présentée par le mandataire est décomposée en autant de parties qu'il y a de membres du groupement à payer séparément.</w:t>
      </w:r>
      <w:r w:rsidR="00696A28">
        <w:rPr>
          <w:rFonts w:ascii="Calibri" w:hAnsi="Calibri"/>
          <w:sz w:val="20"/>
          <w:szCs w:val="20"/>
        </w:rPr>
        <w:t xml:space="preserve"> </w:t>
      </w:r>
    </w:p>
    <w:p w14:paraId="21949827" w14:textId="77777777" w:rsidR="0042454B" w:rsidRPr="00696A28" w:rsidRDefault="0042454B" w:rsidP="00696A28">
      <w:pPr>
        <w:spacing w:before="120" w:after="120" w:line="240" w:lineRule="auto"/>
        <w:jc w:val="both"/>
        <w:rPr>
          <w:rFonts w:ascii="Calibri" w:hAnsi="Calibri"/>
          <w:sz w:val="20"/>
          <w:szCs w:val="20"/>
        </w:rPr>
      </w:pPr>
      <w:r w:rsidRPr="00696A28">
        <w:rPr>
          <w:rFonts w:ascii="Calibri" w:hAnsi="Calibri"/>
          <w:b/>
          <w:bCs/>
          <w:sz w:val="20"/>
          <w:szCs w:val="20"/>
        </w:rPr>
        <w:t>En cas de groupement solidaire</w:t>
      </w:r>
      <w:r w:rsidRPr="00696A28">
        <w:rPr>
          <w:rFonts w:ascii="Calibri" w:hAnsi="Calibri"/>
          <w:sz w:val="20"/>
          <w:szCs w:val="20"/>
        </w:rPr>
        <w:t>, le paiement est effectué sur un compte unique, ouvert au nom des membres du groupement ou du mandataire.</w:t>
      </w:r>
    </w:p>
    <w:p w14:paraId="2D48DCF4" w14:textId="3FDAC790" w:rsidR="0042454B" w:rsidRPr="00FC3402" w:rsidRDefault="00FC3402" w:rsidP="00FC3402">
      <w:pPr>
        <w:spacing w:before="240"/>
        <w:ind w:left="993"/>
        <w:jc w:val="both"/>
        <w:rPr>
          <w:b/>
          <w:bCs/>
          <w:color w:val="FFC000"/>
        </w:rPr>
      </w:pPr>
      <w:r>
        <w:rPr>
          <w:b/>
          <w:bCs/>
          <w:color w:val="FFC000"/>
        </w:rPr>
        <w:t xml:space="preserve">8.9.2 </w:t>
      </w:r>
      <w:r w:rsidR="0042454B" w:rsidRPr="00FC3402">
        <w:rPr>
          <w:b/>
          <w:bCs/>
          <w:color w:val="FFC000"/>
        </w:rPr>
        <w:t>En cas de sous-traitance</w:t>
      </w:r>
    </w:p>
    <w:p w14:paraId="4B86FFDA" w14:textId="2B8D2B1B" w:rsidR="00AD1BB7" w:rsidRPr="00696A28" w:rsidRDefault="00AD1BB7" w:rsidP="00696A28">
      <w:pPr>
        <w:spacing w:before="120" w:after="120" w:line="240" w:lineRule="auto"/>
        <w:jc w:val="both"/>
        <w:rPr>
          <w:rFonts w:ascii="Calibri" w:hAnsi="Calibri"/>
          <w:sz w:val="20"/>
          <w:szCs w:val="20"/>
        </w:rPr>
      </w:pPr>
      <w:r w:rsidRPr="00696A28">
        <w:rPr>
          <w:rFonts w:ascii="Calibri" w:hAnsi="Calibri"/>
          <w:sz w:val="20"/>
          <w:szCs w:val="20"/>
        </w:rPr>
        <w:t xml:space="preserve">Conformément à l’article L. 2193-2 du CCP, </w:t>
      </w:r>
      <w:r w:rsidR="00696A28">
        <w:rPr>
          <w:rFonts w:ascii="Calibri" w:hAnsi="Calibri"/>
          <w:sz w:val="20"/>
          <w:szCs w:val="20"/>
        </w:rPr>
        <w:t>une partie des</w:t>
      </w:r>
      <w:r w:rsidRPr="00696A28">
        <w:rPr>
          <w:rFonts w:ascii="Calibri" w:hAnsi="Calibri"/>
          <w:sz w:val="20"/>
          <w:szCs w:val="20"/>
        </w:rPr>
        <w:t xml:space="preserve"> prestations du marché peut être sous-traitée.</w:t>
      </w:r>
    </w:p>
    <w:p w14:paraId="002F8A17" w14:textId="77777777" w:rsidR="00696A28" w:rsidRDefault="00AD1BB7" w:rsidP="00696A28">
      <w:pPr>
        <w:spacing w:before="120" w:after="120" w:line="240" w:lineRule="auto"/>
        <w:jc w:val="both"/>
        <w:rPr>
          <w:rFonts w:ascii="Calibri" w:hAnsi="Calibri"/>
          <w:sz w:val="20"/>
          <w:szCs w:val="20"/>
        </w:rPr>
      </w:pPr>
      <w:r w:rsidRPr="00696A28">
        <w:rPr>
          <w:rFonts w:ascii="Calibri" w:hAnsi="Calibri"/>
          <w:sz w:val="20"/>
          <w:szCs w:val="20"/>
        </w:rPr>
        <w:t>Il est interdit au Titulaire de sous-traiter l’exécution de certaines parties de son marché sans avoir obtenu d</w:t>
      </w:r>
      <w:r w:rsidR="009D048A" w:rsidRPr="00696A28">
        <w:rPr>
          <w:rFonts w:ascii="Calibri" w:hAnsi="Calibri"/>
          <w:sz w:val="20"/>
          <w:szCs w:val="20"/>
        </w:rPr>
        <w:t>u CNM</w:t>
      </w:r>
      <w:r w:rsidRPr="00696A28">
        <w:rPr>
          <w:rFonts w:ascii="Calibri" w:hAnsi="Calibri"/>
          <w:sz w:val="20"/>
          <w:szCs w:val="20"/>
        </w:rPr>
        <w:t xml:space="preserve"> l’acceptation de chaque sous-traitant et l’agrément de ses conditions de paiement</w:t>
      </w:r>
      <w:r w:rsidR="00696A28">
        <w:rPr>
          <w:rFonts w:ascii="Calibri" w:hAnsi="Calibri"/>
          <w:sz w:val="20"/>
          <w:szCs w:val="20"/>
        </w:rPr>
        <w:t xml:space="preserve"> dans les conditions de l’article 3.10 du présent document</w:t>
      </w:r>
      <w:r w:rsidRPr="00696A28">
        <w:rPr>
          <w:rFonts w:ascii="Calibri" w:hAnsi="Calibri"/>
          <w:sz w:val="20"/>
          <w:szCs w:val="20"/>
        </w:rPr>
        <w:t>.</w:t>
      </w:r>
    </w:p>
    <w:p w14:paraId="737FDF7C" w14:textId="436E7948" w:rsidR="00AD1BB7" w:rsidRPr="00696A28" w:rsidRDefault="00AD1BB7" w:rsidP="00696A28">
      <w:pPr>
        <w:spacing w:before="120" w:after="120" w:line="240" w:lineRule="auto"/>
        <w:jc w:val="both"/>
        <w:rPr>
          <w:rFonts w:ascii="Calibri" w:hAnsi="Calibri"/>
          <w:sz w:val="20"/>
          <w:szCs w:val="20"/>
        </w:rPr>
      </w:pPr>
      <w:r w:rsidRPr="00696A28">
        <w:rPr>
          <w:rFonts w:ascii="Calibri" w:hAnsi="Calibri"/>
          <w:sz w:val="20"/>
          <w:szCs w:val="20"/>
        </w:rPr>
        <w:t>En tout état de cause, le Titulaire reste responsable envers l</w:t>
      </w:r>
      <w:r w:rsidR="009D048A" w:rsidRPr="00696A28">
        <w:rPr>
          <w:rFonts w:ascii="Calibri" w:hAnsi="Calibri"/>
          <w:sz w:val="20"/>
          <w:szCs w:val="20"/>
        </w:rPr>
        <w:t xml:space="preserve">e CNM </w:t>
      </w:r>
      <w:r w:rsidRPr="00696A28">
        <w:rPr>
          <w:rFonts w:ascii="Calibri" w:hAnsi="Calibri"/>
          <w:sz w:val="20"/>
          <w:szCs w:val="20"/>
        </w:rPr>
        <w:t>du parfait accomplissement de toutes les clauses et conditions du contrat.</w:t>
      </w:r>
    </w:p>
    <w:p w14:paraId="335A977A" w14:textId="4681A976" w:rsidR="00AD1BB7" w:rsidRPr="00696A28" w:rsidRDefault="00AD1BB7" w:rsidP="00696A28">
      <w:pPr>
        <w:spacing w:before="120" w:after="120" w:line="240" w:lineRule="auto"/>
        <w:jc w:val="both"/>
        <w:rPr>
          <w:rFonts w:ascii="Calibri" w:hAnsi="Calibri"/>
          <w:sz w:val="20"/>
          <w:szCs w:val="20"/>
        </w:rPr>
      </w:pPr>
      <w:r w:rsidRPr="00696A28">
        <w:rPr>
          <w:rFonts w:ascii="Calibri" w:hAnsi="Calibri"/>
          <w:sz w:val="20"/>
          <w:szCs w:val="20"/>
        </w:rPr>
        <w:t>Conformément aux dispositions de l’article R. 2193-10 du CCP, lorsque le montant du contrat de sous-traitance est égal ou supérieur à 600 € TTC, le sous-traitant, qui a été accepté et dont les conditions de paiement ont été agréées par l’acheteur, est payé directement</w:t>
      </w:r>
      <w:r w:rsidR="00722097">
        <w:rPr>
          <w:rFonts w:ascii="Calibri" w:hAnsi="Calibri"/>
          <w:sz w:val="20"/>
          <w:szCs w:val="20"/>
        </w:rPr>
        <w:t xml:space="preserve"> par le CNM</w:t>
      </w:r>
      <w:r w:rsidRPr="00696A28">
        <w:rPr>
          <w:rFonts w:ascii="Calibri" w:hAnsi="Calibri"/>
          <w:sz w:val="20"/>
          <w:szCs w:val="20"/>
        </w:rPr>
        <w:t xml:space="preserve"> pour la partie du marché dont il assure l’exécution.</w:t>
      </w:r>
    </w:p>
    <w:p w14:paraId="6CE80F28" w14:textId="77777777" w:rsidR="00AD1BB7" w:rsidRDefault="00AD1BB7" w:rsidP="00696A28">
      <w:pPr>
        <w:spacing w:before="120" w:after="120" w:line="240" w:lineRule="auto"/>
        <w:jc w:val="both"/>
        <w:rPr>
          <w:rFonts w:ascii="Calibri" w:hAnsi="Calibri"/>
          <w:sz w:val="20"/>
          <w:szCs w:val="20"/>
        </w:rPr>
      </w:pPr>
      <w:r w:rsidRPr="00696A28">
        <w:rPr>
          <w:rFonts w:ascii="Calibri" w:hAnsi="Calibri"/>
          <w:sz w:val="20"/>
          <w:szCs w:val="20"/>
        </w:rPr>
        <w:t>Les modalités de paiement du sous-traitant payé directement sont celles qui sont définies aux articles R. 2193-10 à R. 2193-16 du CCP.</w:t>
      </w:r>
    </w:p>
    <w:p w14:paraId="2AB72248" w14:textId="6D84A88F" w:rsidR="00722097" w:rsidRPr="00696A28" w:rsidRDefault="00722097" w:rsidP="00696A28">
      <w:pPr>
        <w:spacing w:before="120" w:after="120" w:line="240" w:lineRule="auto"/>
        <w:jc w:val="both"/>
        <w:rPr>
          <w:rFonts w:ascii="Calibri" w:hAnsi="Calibri"/>
          <w:sz w:val="20"/>
          <w:szCs w:val="20"/>
        </w:rPr>
      </w:pPr>
      <w:r>
        <w:rPr>
          <w:rFonts w:ascii="Calibri" w:hAnsi="Calibri"/>
          <w:sz w:val="20"/>
          <w:szCs w:val="20"/>
        </w:rPr>
        <w:t>En complément de l’article 11.3.1 du CCAG-</w:t>
      </w:r>
      <w:r w:rsidR="00216C6B">
        <w:rPr>
          <w:rFonts w:ascii="Calibri" w:hAnsi="Calibri"/>
          <w:sz w:val="20"/>
          <w:szCs w:val="20"/>
        </w:rPr>
        <w:t>FCS</w:t>
      </w:r>
      <w:r>
        <w:rPr>
          <w:rFonts w:ascii="Calibri" w:hAnsi="Calibri"/>
          <w:sz w:val="20"/>
          <w:szCs w:val="20"/>
        </w:rPr>
        <w:t xml:space="preserve">, le titulaire transmet avec sa demande de paiement la copie des factures des sous-traitants acceptées, complétées ou rectifiées par lui. </w:t>
      </w:r>
    </w:p>
    <w:p w14:paraId="1D9A5F4E" w14:textId="585F6DAA" w:rsidR="0042454B" w:rsidRPr="00FC3402" w:rsidRDefault="00FC3402" w:rsidP="00FC3402">
      <w:pPr>
        <w:spacing w:before="240"/>
        <w:ind w:left="993"/>
        <w:jc w:val="both"/>
        <w:rPr>
          <w:b/>
          <w:bCs/>
          <w:color w:val="FFC000"/>
        </w:rPr>
      </w:pPr>
      <w:r>
        <w:rPr>
          <w:b/>
          <w:bCs/>
          <w:color w:val="FFC000"/>
        </w:rPr>
        <w:t xml:space="preserve">8.9.3 </w:t>
      </w:r>
      <w:r w:rsidR="0042454B" w:rsidRPr="00FC3402">
        <w:rPr>
          <w:b/>
          <w:bCs/>
          <w:color w:val="FFC000"/>
        </w:rPr>
        <w:t>Cas particulier des sous-traitants de second rang (sous-traitants de sous-traitants)</w:t>
      </w:r>
    </w:p>
    <w:p w14:paraId="496B289D" w14:textId="77777777" w:rsidR="00AD1BB7" w:rsidRPr="00722097" w:rsidRDefault="00AD1BB7" w:rsidP="00722097">
      <w:pPr>
        <w:spacing w:before="120" w:after="120" w:line="240" w:lineRule="auto"/>
        <w:jc w:val="both"/>
        <w:rPr>
          <w:rFonts w:ascii="Calibri" w:hAnsi="Calibri"/>
          <w:sz w:val="20"/>
          <w:szCs w:val="20"/>
        </w:rPr>
      </w:pPr>
      <w:r w:rsidRPr="00722097">
        <w:rPr>
          <w:rFonts w:ascii="Calibri" w:hAnsi="Calibri"/>
          <w:sz w:val="20"/>
          <w:szCs w:val="20"/>
        </w:rPr>
        <w:t>Ne pouvant bénéficier de la procédure de paiement direct précitée, les sous-traitants de second rang bénéficient des garanties de paiement définies par l’article L. 2193-14 du CCP ; le sous-traitant qui confie à un autre sous-traitant l'exécution d'une partie du marché dont il est chargé est tenu de lui délivrer une caution personnelle et solidaire ou une délégation de paiement dans les conditions définies à l'article 14 de la loi n° 75-1334 du 31 décembre 1975 relative à la sous-traitance :</w:t>
      </w:r>
    </w:p>
    <w:p w14:paraId="2F01DC70" w14:textId="674497FA" w:rsidR="00AD1BB7" w:rsidRPr="00722097" w:rsidRDefault="00AD1BB7" w:rsidP="00A019C0">
      <w:pPr>
        <w:pStyle w:val="Paragraphedeliste"/>
        <w:numPr>
          <w:ilvl w:val="0"/>
          <w:numId w:val="15"/>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caution personnelle et solidaire que doit fournir le sous-traitant de rang 1 pour faire agréer son sous-traitant de rang 2 doit être obtenue par le sous-traitant de rang 1 auprès d’un établissement bancaire ;</w:t>
      </w:r>
    </w:p>
    <w:p w14:paraId="75728083" w14:textId="06DF02DC" w:rsidR="00AD1BB7" w:rsidRPr="00722097" w:rsidRDefault="00AD1BB7" w:rsidP="00A019C0">
      <w:pPr>
        <w:pStyle w:val="Paragraphedeliste"/>
        <w:numPr>
          <w:ilvl w:val="0"/>
          <w:numId w:val="15"/>
        </w:numPr>
        <w:spacing w:before="120" w:after="120" w:line="240" w:lineRule="auto"/>
        <w:ind w:left="714" w:hanging="357"/>
        <w:contextualSpacing w:val="0"/>
        <w:jc w:val="both"/>
        <w:rPr>
          <w:rFonts w:ascii="Calibri" w:hAnsi="Calibri"/>
          <w:sz w:val="20"/>
          <w:szCs w:val="20"/>
        </w:rPr>
      </w:pPr>
      <w:proofErr w:type="gramStart"/>
      <w:r w:rsidRPr="00722097">
        <w:rPr>
          <w:rFonts w:ascii="Calibri" w:hAnsi="Calibri"/>
          <w:sz w:val="20"/>
          <w:szCs w:val="20"/>
        </w:rPr>
        <w:t>la</w:t>
      </w:r>
      <w:proofErr w:type="gramEnd"/>
      <w:r w:rsidRPr="00722097">
        <w:rPr>
          <w:rFonts w:ascii="Calibri" w:hAnsi="Calibri"/>
          <w:sz w:val="20"/>
          <w:szCs w:val="20"/>
        </w:rPr>
        <w:t xml:space="preserve"> délégation de paiement est une solution alternative à la caution précitée et implique un paiement du sous-traitant de rang 2 par le Maître d’Ouvrage. Il s’agit d’un contrat par lequel le « délégué » (Maître d’Ouvrage) s’oblige, sur instruction du « délégant » (sous-traitant de premier rang) au paiement de sommes envers une troisième personne appelée le « délégataire » (le sous-traitant de second rang).</w:t>
      </w:r>
    </w:p>
    <w:p w14:paraId="766C1DE9" w14:textId="77777777" w:rsidR="0042454B" w:rsidRPr="002336AB" w:rsidRDefault="0042454B" w:rsidP="002336AB">
      <w:pPr>
        <w:pStyle w:val="Titre2"/>
        <w:shd w:val="clear" w:color="auto" w:fill="auto"/>
        <w:spacing w:before="0" w:after="0"/>
        <w:ind w:left="1418" w:hanging="1418"/>
        <w:contextualSpacing/>
        <w:rPr>
          <w:bCs w:val="0"/>
          <w:color w:val="683766"/>
        </w:rPr>
      </w:pPr>
      <w:bookmarkStart w:id="89" w:name="_Toc219801496"/>
      <w:r w:rsidRPr="002336AB">
        <w:rPr>
          <w:bCs w:val="0"/>
          <w:color w:val="683766"/>
        </w:rPr>
        <w:t>Dispositions applicables en cas d’intervenants étrangers</w:t>
      </w:r>
      <w:bookmarkEnd w:id="89"/>
    </w:p>
    <w:p w14:paraId="08803ED4" w14:textId="77777777" w:rsidR="00AD1BB7" w:rsidRPr="00722097" w:rsidRDefault="00AD1BB7" w:rsidP="00722097">
      <w:pPr>
        <w:spacing w:before="120" w:after="120" w:line="240" w:lineRule="auto"/>
        <w:jc w:val="both"/>
        <w:rPr>
          <w:rFonts w:ascii="Calibri" w:hAnsi="Calibri"/>
          <w:sz w:val="20"/>
          <w:szCs w:val="20"/>
        </w:rPr>
      </w:pPr>
      <w:r w:rsidRPr="00722097">
        <w:rPr>
          <w:rFonts w:ascii="Calibri" w:hAnsi="Calibri"/>
          <w:sz w:val="20"/>
          <w:szCs w:val="20"/>
        </w:rPr>
        <w:t>Si le Titulaire est établi dans un autre pays de la Communauté Européenne sans avoir d'établissement en France, il facture ses prestations hors TVA et a droit à ce que l'administration lui communique un numéro d'identification fiscal.</w:t>
      </w:r>
    </w:p>
    <w:p w14:paraId="33487A05" w14:textId="77777777" w:rsidR="00AD1BB7" w:rsidRPr="00722097" w:rsidRDefault="00AD1BB7" w:rsidP="00722097">
      <w:pPr>
        <w:spacing w:before="120" w:after="120" w:line="240" w:lineRule="auto"/>
        <w:jc w:val="both"/>
        <w:rPr>
          <w:rFonts w:ascii="Calibri" w:hAnsi="Calibri"/>
          <w:sz w:val="20"/>
          <w:szCs w:val="20"/>
        </w:rPr>
      </w:pPr>
      <w:r w:rsidRPr="00722097">
        <w:rPr>
          <w:rFonts w:ascii="Calibri" w:hAnsi="Calibri"/>
          <w:sz w:val="20"/>
          <w:szCs w:val="20"/>
        </w:rPr>
        <w:t>La monnaie de compte du marché est l'euro. Le prix, libellé en euros, reste inchangé en cas de variation de change.</w:t>
      </w:r>
    </w:p>
    <w:p w14:paraId="4DCB344E" w14:textId="377DF265" w:rsidR="00AD1BB7" w:rsidRPr="00722097" w:rsidRDefault="00AD1BB7" w:rsidP="00722097">
      <w:pPr>
        <w:spacing w:before="120" w:after="120" w:line="240" w:lineRule="auto"/>
        <w:jc w:val="both"/>
        <w:rPr>
          <w:rFonts w:ascii="Calibri" w:hAnsi="Calibri"/>
          <w:sz w:val="20"/>
          <w:szCs w:val="20"/>
        </w:rPr>
      </w:pPr>
      <w:r w:rsidRPr="00722097">
        <w:rPr>
          <w:rFonts w:ascii="Calibri" w:hAnsi="Calibri"/>
          <w:sz w:val="20"/>
          <w:szCs w:val="20"/>
        </w:rPr>
        <w:t>Si le Titulaire entend recourir aux services d'un sous-traitant étranger, la demande de sous-traitance doit comprendre, outre les pièces prévues à l'article R. 2193-1 du CCP, une déclaration du sous-traitant, comportant son identité et son adresse ainsi rédigée :</w:t>
      </w:r>
    </w:p>
    <w:p w14:paraId="07A279CB" w14:textId="77777777" w:rsidR="00AD1BB7" w:rsidRPr="004D214E" w:rsidRDefault="00AD1BB7" w:rsidP="00722097">
      <w:pPr>
        <w:spacing w:before="120" w:after="120" w:line="240" w:lineRule="auto"/>
        <w:jc w:val="both"/>
        <w:rPr>
          <w:rFonts w:ascii="Calibri" w:hAnsi="Calibri"/>
          <w:i/>
          <w:iCs/>
          <w:sz w:val="20"/>
          <w:szCs w:val="20"/>
        </w:rPr>
      </w:pPr>
      <w:r w:rsidRPr="00722097">
        <w:rPr>
          <w:rFonts w:ascii="Calibri" w:hAnsi="Calibri"/>
          <w:sz w:val="20"/>
          <w:szCs w:val="20"/>
        </w:rPr>
        <w:t>« </w:t>
      </w:r>
      <w:r w:rsidRPr="004D214E">
        <w:rPr>
          <w:rFonts w:ascii="Calibri" w:hAnsi="Calibri"/>
          <w:i/>
          <w:iCs/>
          <w:sz w:val="20"/>
          <w:szCs w:val="20"/>
        </w:rPr>
        <w:t xml:space="preserve">J'accepte que le droit français soit le seul applicable et les tribunaux français seuls compétents pour l'exécution en sous-traitance du marché réf. ………………. </w:t>
      </w:r>
      <w:proofErr w:type="gramStart"/>
      <w:r w:rsidRPr="004D214E">
        <w:rPr>
          <w:rFonts w:ascii="Calibri" w:hAnsi="Calibri"/>
          <w:i/>
          <w:iCs/>
          <w:sz w:val="20"/>
          <w:szCs w:val="20"/>
        </w:rPr>
        <w:t>ayant</w:t>
      </w:r>
      <w:proofErr w:type="gramEnd"/>
      <w:r w:rsidRPr="004D214E">
        <w:rPr>
          <w:rFonts w:ascii="Calibri" w:hAnsi="Calibri"/>
          <w:i/>
          <w:iCs/>
          <w:sz w:val="20"/>
          <w:szCs w:val="20"/>
        </w:rPr>
        <w:t xml:space="preserve"> pour objet ............................</w:t>
      </w:r>
    </w:p>
    <w:p w14:paraId="7F2711F8" w14:textId="77777777" w:rsidR="00AD1BB7" w:rsidRPr="004D214E" w:rsidRDefault="00AD1BB7" w:rsidP="00722097">
      <w:pPr>
        <w:spacing w:before="120" w:after="120" w:line="240" w:lineRule="auto"/>
        <w:jc w:val="both"/>
        <w:rPr>
          <w:rFonts w:ascii="Calibri" w:hAnsi="Calibri"/>
          <w:i/>
          <w:iCs/>
          <w:sz w:val="20"/>
          <w:szCs w:val="20"/>
        </w:rPr>
      </w:pPr>
      <w:r w:rsidRPr="004D214E">
        <w:rPr>
          <w:rFonts w:ascii="Calibri" w:hAnsi="Calibri"/>
          <w:i/>
          <w:iCs/>
          <w:sz w:val="20"/>
          <w:szCs w:val="20"/>
        </w:rPr>
        <w:lastRenderedPageBreak/>
        <w:t>Ceci concerne notamment la loi n° 75-1334 du 31 décembre 1975 modifiée relative à la sous-traitance et les dispositions du Code de la Commande Publique afférentes à la sous-traitance.</w:t>
      </w:r>
    </w:p>
    <w:p w14:paraId="18E96443" w14:textId="77777777" w:rsidR="00AD1BB7" w:rsidRPr="004D214E" w:rsidRDefault="00AD1BB7" w:rsidP="00722097">
      <w:pPr>
        <w:spacing w:before="120" w:after="120" w:line="240" w:lineRule="auto"/>
        <w:jc w:val="both"/>
        <w:rPr>
          <w:rFonts w:ascii="Calibri" w:hAnsi="Calibri"/>
          <w:i/>
          <w:iCs/>
          <w:sz w:val="20"/>
          <w:szCs w:val="20"/>
        </w:rPr>
      </w:pPr>
      <w:r w:rsidRPr="004D214E">
        <w:rPr>
          <w:rFonts w:ascii="Calibri" w:hAnsi="Calibri"/>
          <w:i/>
          <w:iCs/>
          <w:sz w:val="20"/>
          <w:szCs w:val="20"/>
        </w:rPr>
        <w:t>Mes demandes de paiement seront libellées en euros et soumises aux modalités du Cahier des Clauses Administratives Particulières.</w:t>
      </w:r>
    </w:p>
    <w:p w14:paraId="4CB819E8" w14:textId="77777777" w:rsidR="00AD1BB7" w:rsidRPr="00722097" w:rsidRDefault="00AD1BB7" w:rsidP="00722097">
      <w:pPr>
        <w:spacing w:before="120" w:after="120" w:line="240" w:lineRule="auto"/>
        <w:jc w:val="both"/>
        <w:rPr>
          <w:rFonts w:ascii="Calibri" w:hAnsi="Calibri"/>
          <w:sz w:val="20"/>
          <w:szCs w:val="20"/>
        </w:rPr>
      </w:pPr>
      <w:r w:rsidRPr="004D214E">
        <w:rPr>
          <w:rFonts w:ascii="Calibri" w:hAnsi="Calibri"/>
          <w:i/>
          <w:iCs/>
          <w:sz w:val="20"/>
          <w:szCs w:val="20"/>
        </w:rPr>
        <w:t>Leur prix restera inchangé en cas de variation de change</w:t>
      </w:r>
      <w:r w:rsidRPr="00722097">
        <w:rPr>
          <w:rFonts w:ascii="Calibri" w:hAnsi="Calibri"/>
          <w:sz w:val="20"/>
          <w:szCs w:val="20"/>
        </w:rPr>
        <w:t> »</w:t>
      </w:r>
    </w:p>
    <w:p w14:paraId="5D258329" w14:textId="77777777" w:rsidR="0042454B" w:rsidRPr="002336AB" w:rsidRDefault="0042454B" w:rsidP="002336AB">
      <w:pPr>
        <w:pStyle w:val="Titre2"/>
        <w:shd w:val="clear" w:color="auto" w:fill="auto"/>
        <w:spacing w:before="0" w:after="0"/>
        <w:ind w:left="1418" w:hanging="1418"/>
        <w:contextualSpacing/>
        <w:rPr>
          <w:bCs w:val="0"/>
          <w:color w:val="683766"/>
        </w:rPr>
      </w:pPr>
      <w:bookmarkStart w:id="90" w:name="_Toc219801497"/>
      <w:r w:rsidRPr="002336AB">
        <w:rPr>
          <w:bCs w:val="0"/>
          <w:color w:val="683766"/>
        </w:rPr>
        <w:t>Avance</w:t>
      </w:r>
      <w:bookmarkEnd w:id="90"/>
    </w:p>
    <w:p w14:paraId="704F764D" w14:textId="3B3B8719" w:rsidR="0042454B" w:rsidRPr="00722097" w:rsidRDefault="00722097" w:rsidP="00722097">
      <w:pPr>
        <w:spacing w:before="120" w:after="120" w:line="240" w:lineRule="auto"/>
        <w:jc w:val="both"/>
        <w:rPr>
          <w:rFonts w:ascii="Calibri" w:hAnsi="Calibri"/>
          <w:sz w:val="20"/>
          <w:szCs w:val="20"/>
        </w:rPr>
      </w:pPr>
      <w:r w:rsidRPr="00722097">
        <w:rPr>
          <w:rFonts w:ascii="Calibri" w:hAnsi="Calibri"/>
          <w:sz w:val="20"/>
          <w:szCs w:val="20"/>
        </w:rPr>
        <w:t xml:space="preserve">Sans objet. </w:t>
      </w:r>
    </w:p>
    <w:p w14:paraId="337A5931" w14:textId="77777777" w:rsidR="0042454B" w:rsidRPr="002336AB" w:rsidRDefault="0042454B" w:rsidP="002336AB">
      <w:pPr>
        <w:pStyle w:val="Titre2"/>
        <w:shd w:val="clear" w:color="auto" w:fill="auto"/>
        <w:tabs>
          <w:tab w:val="num" w:pos="720"/>
        </w:tabs>
        <w:spacing w:before="0" w:after="0"/>
        <w:ind w:left="720" w:hanging="720"/>
        <w:contextualSpacing/>
        <w:rPr>
          <w:bCs w:val="0"/>
          <w:color w:val="683766"/>
        </w:rPr>
      </w:pPr>
      <w:bookmarkStart w:id="91" w:name="_Toc219801498"/>
      <w:r w:rsidRPr="002336AB">
        <w:rPr>
          <w:bCs w:val="0"/>
          <w:color w:val="683766"/>
        </w:rPr>
        <w:t>Retenue de garantie</w:t>
      </w:r>
      <w:bookmarkEnd w:id="91"/>
    </w:p>
    <w:p w14:paraId="09715186" w14:textId="459B5F53" w:rsidR="002336AB" w:rsidRPr="0049011B" w:rsidRDefault="00722097" w:rsidP="0049011B">
      <w:pPr>
        <w:spacing w:before="120" w:after="120" w:line="240" w:lineRule="auto"/>
        <w:jc w:val="both"/>
        <w:rPr>
          <w:rFonts w:ascii="Calibri" w:hAnsi="Calibri"/>
          <w:sz w:val="20"/>
          <w:szCs w:val="20"/>
        </w:rPr>
      </w:pPr>
      <w:r w:rsidRPr="00722097">
        <w:rPr>
          <w:rFonts w:ascii="Calibri" w:hAnsi="Calibri"/>
          <w:sz w:val="20"/>
          <w:szCs w:val="20"/>
        </w:rPr>
        <w:t>Sans objet.</w:t>
      </w:r>
    </w:p>
    <w:p w14:paraId="23F85209" w14:textId="6CA93FF0" w:rsidR="007F25A1" w:rsidRPr="0049011B" w:rsidRDefault="007F25A1" w:rsidP="0049011B">
      <w:pPr>
        <w:pStyle w:val="Titre1"/>
        <w:shd w:val="clear" w:color="auto" w:fill="DC8C00"/>
        <w:contextualSpacing/>
        <w:rPr>
          <w:color w:val="FFFFFF" w:themeColor="background1"/>
        </w:rPr>
      </w:pPr>
      <w:bookmarkStart w:id="92" w:name="_Toc356146846"/>
      <w:bookmarkStart w:id="93" w:name="_Toc12021249"/>
      <w:bookmarkStart w:id="94" w:name="_Toc219801499"/>
      <w:r w:rsidRPr="00FA727B">
        <w:rPr>
          <w:color w:val="FFFFFF" w:themeColor="background1"/>
        </w:rPr>
        <w:t>Utilisation des résultats – Propriété Intellectuelle</w:t>
      </w:r>
      <w:bookmarkEnd w:id="92"/>
      <w:bookmarkEnd w:id="93"/>
      <w:bookmarkEnd w:id="94"/>
    </w:p>
    <w:p w14:paraId="79161774" w14:textId="03559BF4" w:rsidR="0096558D" w:rsidRDefault="0096558D" w:rsidP="0049011B">
      <w:pPr>
        <w:spacing w:before="120" w:after="120" w:line="240" w:lineRule="auto"/>
        <w:jc w:val="both"/>
        <w:rPr>
          <w:rFonts w:ascii="Calibri" w:hAnsi="Calibri"/>
          <w:sz w:val="20"/>
          <w:szCs w:val="20"/>
        </w:rPr>
      </w:pPr>
      <w:r>
        <w:rPr>
          <w:rFonts w:ascii="Calibri" w:hAnsi="Calibri"/>
          <w:sz w:val="20"/>
          <w:szCs w:val="20"/>
        </w:rPr>
        <w:t>Le présent accord-cadre compo</w:t>
      </w:r>
      <w:r w:rsidR="00026F18">
        <w:rPr>
          <w:rFonts w:ascii="Calibri" w:hAnsi="Calibri"/>
          <w:sz w:val="20"/>
          <w:szCs w:val="20"/>
        </w:rPr>
        <w:t>r</w:t>
      </w:r>
      <w:r>
        <w:rPr>
          <w:rFonts w:ascii="Calibri" w:hAnsi="Calibri"/>
          <w:sz w:val="20"/>
          <w:szCs w:val="20"/>
        </w:rPr>
        <w:t>te des dispositions relatives à la propriété intellectuelle, conformément au chapitre 6 du CCAG-</w:t>
      </w:r>
      <w:r w:rsidR="00216C6B">
        <w:rPr>
          <w:rFonts w:ascii="Calibri" w:hAnsi="Calibri"/>
          <w:sz w:val="20"/>
          <w:szCs w:val="20"/>
        </w:rPr>
        <w:t>FCS</w:t>
      </w:r>
      <w:r>
        <w:rPr>
          <w:rFonts w:ascii="Calibri" w:hAnsi="Calibri"/>
          <w:sz w:val="20"/>
          <w:szCs w:val="20"/>
        </w:rPr>
        <w:t xml:space="preserve"> et selon les modalités ci-dessous.</w:t>
      </w:r>
    </w:p>
    <w:p w14:paraId="086FD639" w14:textId="238F036C"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 xml:space="preserve">Conformément à l’article </w:t>
      </w:r>
      <w:r w:rsidR="00216C6B">
        <w:rPr>
          <w:rFonts w:ascii="Calibri" w:hAnsi="Calibri"/>
          <w:sz w:val="20"/>
          <w:szCs w:val="20"/>
        </w:rPr>
        <w:t>37</w:t>
      </w:r>
      <w:r w:rsidR="0096558D">
        <w:rPr>
          <w:rFonts w:ascii="Calibri" w:hAnsi="Calibri"/>
          <w:sz w:val="20"/>
          <w:szCs w:val="20"/>
        </w:rPr>
        <w:t xml:space="preserve"> du CCAG-</w:t>
      </w:r>
      <w:r w:rsidR="00216C6B">
        <w:rPr>
          <w:rFonts w:ascii="Calibri" w:hAnsi="Calibri"/>
          <w:sz w:val="20"/>
          <w:szCs w:val="20"/>
        </w:rPr>
        <w:t>FCS</w:t>
      </w:r>
      <w:r w:rsidR="0096558D">
        <w:rPr>
          <w:rFonts w:ascii="Calibri" w:hAnsi="Calibri"/>
          <w:sz w:val="20"/>
          <w:szCs w:val="20"/>
        </w:rPr>
        <w:t>, l</w:t>
      </w:r>
      <w:r w:rsidRPr="0049011B">
        <w:rPr>
          <w:rFonts w:ascii="Calibri" w:hAnsi="Calibri"/>
          <w:sz w:val="20"/>
          <w:szCs w:val="20"/>
        </w:rPr>
        <w:t xml:space="preserve">e titulaire accorde au titre du présent article à l'acheteur, les droits nécessaires pour utiliser ou faire utiliser les résultats, en l'état ou modifiés, de façon permanente ou temporaire, en tout ou partie, par tout moyen et sous toutes formes, pour les besoins et finalités d'utilisation exprimés dans les documents particuliers </w:t>
      </w:r>
      <w:r w:rsidR="0096558D">
        <w:rPr>
          <w:rFonts w:ascii="Calibri" w:hAnsi="Calibri"/>
          <w:sz w:val="20"/>
          <w:szCs w:val="20"/>
        </w:rPr>
        <w:t>de l’accord-cadre</w:t>
      </w:r>
      <w:r w:rsidRPr="0049011B">
        <w:rPr>
          <w:rFonts w:ascii="Calibri" w:hAnsi="Calibri"/>
          <w:sz w:val="20"/>
          <w:szCs w:val="20"/>
        </w:rPr>
        <w:t xml:space="preserve"> et en toute hypothèse pour les besoins d'utilisation découlant de l'objet des prestations commandées dans le cadre du marché.</w:t>
      </w:r>
    </w:p>
    <w:p w14:paraId="457A0FF7" w14:textId="77777777"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Les besoins d'utilisation de l'acheteur comprennent le droit de :</w:t>
      </w:r>
    </w:p>
    <w:p w14:paraId="76C3469A" w14:textId="570941E8"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proofErr w:type="gramStart"/>
      <w:r w:rsidRPr="0096558D">
        <w:rPr>
          <w:rFonts w:ascii="Calibri" w:hAnsi="Calibri"/>
          <w:sz w:val="20"/>
          <w:szCs w:val="20"/>
        </w:rPr>
        <w:t>publier</w:t>
      </w:r>
      <w:proofErr w:type="gramEnd"/>
      <w:r w:rsidRPr="0096558D">
        <w:rPr>
          <w:rFonts w:ascii="Calibri" w:hAnsi="Calibri"/>
          <w:sz w:val="20"/>
          <w:szCs w:val="20"/>
        </w:rPr>
        <w:t xml:space="preserve"> et utiliser les résultats consistant en des documents préparatoires pour la mise en œuvre des besoins auxquels ils répondent ;</w:t>
      </w:r>
    </w:p>
    <w:p w14:paraId="3C7873E9" w14:textId="77777777"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proofErr w:type="gramStart"/>
      <w:r w:rsidRPr="0096558D">
        <w:rPr>
          <w:rFonts w:ascii="Calibri" w:hAnsi="Calibri"/>
          <w:sz w:val="20"/>
          <w:szCs w:val="20"/>
        </w:rPr>
        <w:t>évaluer</w:t>
      </w:r>
      <w:proofErr w:type="gramEnd"/>
      <w:r w:rsidRPr="0096558D">
        <w:rPr>
          <w:rFonts w:ascii="Calibri" w:hAnsi="Calibri"/>
          <w:sz w:val="20"/>
          <w:szCs w:val="20"/>
        </w:rPr>
        <w:t xml:space="preserve"> ou faire évaluer par tout tiers à tout moment les résultats ;</w:t>
      </w:r>
    </w:p>
    <w:p w14:paraId="7403961F" w14:textId="77777777"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proofErr w:type="gramStart"/>
      <w:r w:rsidRPr="0096558D">
        <w:rPr>
          <w:rFonts w:ascii="Calibri" w:hAnsi="Calibri"/>
          <w:sz w:val="20"/>
          <w:szCs w:val="20"/>
        </w:rPr>
        <w:t>pouvoir</w:t>
      </w:r>
      <w:proofErr w:type="gramEnd"/>
      <w:r w:rsidRPr="0096558D">
        <w:rPr>
          <w:rFonts w:ascii="Calibri" w:hAnsi="Calibri"/>
          <w:sz w:val="20"/>
          <w:szCs w:val="20"/>
        </w:rPr>
        <w:t xml:space="preserve"> procéder aux opérations d'archivage public ;</w:t>
      </w:r>
    </w:p>
    <w:p w14:paraId="48A3135B" w14:textId="0628C88A"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proofErr w:type="gramStart"/>
      <w:r w:rsidRPr="0096558D">
        <w:rPr>
          <w:rFonts w:ascii="Calibri" w:hAnsi="Calibri"/>
          <w:sz w:val="20"/>
          <w:szCs w:val="20"/>
        </w:rPr>
        <w:t>permettre</w:t>
      </w:r>
      <w:proofErr w:type="gramEnd"/>
      <w:r w:rsidRPr="0096558D">
        <w:rPr>
          <w:rFonts w:ascii="Calibri" w:hAnsi="Calibri"/>
          <w:sz w:val="20"/>
          <w:szCs w:val="20"/>
        </w:rPr>
        <w:t xml:space="preserve"> à tout service au sein de la même personne morale que l'acheteur de pouvoir utiliser les résultats dans les mêmes conditions et finalités d'utilisation</w:t>
      </w:r>
      <w:r w:rsidR="00595EBA">
        <w:rPr>
          <w:rFonts w:ascii="Calibri" w:hAnsi="Calibri"/>
          <w:sz w:val="20"/>
          <w:szCs w:val="20"/>
        </w:rPr>
        <w:t xml:space="preserve"> ; </w:t>
      </w:r>
    </w:p>
    <w:p w14:paraId="332A59B5" w14:textId="77777777" w:rsidR="007F25A1" w:rsidRPr="0096558D"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proofErr w:type="gramStart"/>
      <w:r w:rsidRPr="0096558D">
        <w:rPr>
          <w:rFonts w:ascii="Calibri" w:hAnsi="Calibri"/>
          <w:sz w:val="20"/>
          <w:szCs w:val="20"/>
        </w:rPr>
        <w:t>assurer</w:t>
      </w:r>
      <w:proofErr w:type="gramEnd"/>
      <w:r w:rsidRPr="0096558D">
        <w:rPr>
          <w:rFonts w:ascii="Calibri" w:hAnsi="Calibri"/>
          <w:sz w:val="20"/>
          <w:szCs w:val="20"/>
        </w:rPr>
        <w:t xml:space="preserve"> ou faire assurer par tout tiers l'évolution de tous résultats, en ce compris réaliser ou faire réaliser par tout tiers, la maintenance (corrective, préventive, adaptative et évolutive) des résultats consistant en des logiciels ;</w:t>
      </w:r>
    </w:p>
    <w:p w14:paraId="4058BE07" w14:textId="63830F48" w:rsidR="00595EBA" w:rsidRPr="00595EBA" w:rsidRDefault="007F25A1" w:rsidP="00A019C0">
      <w:pPr>
        <w:pStyle w:val="Paragraphedeliste"/>
        <w:numPr>
          <w:ilvl w:val="0"/>
          <w:numId w:val="21"/>
        </w:numPr>
        <w:spacing w:before="120" w:after="120" w:line="240" w:lineRule="auto"/>
        <w:ind w:left="714" w:hanging="357"/>
        <w:contextualSpacing w:val="0"/>
        <w:jc w:val="both"/>
        <w:rPr>
          <w:rFonts w:ascii="Calibri" w:hAnsi="Calibri"/>
          <w:sz w:val="20"/>
          <w:szCs w:val="20"/>
        </w:rPr>
      </w:pPr>
      <w:proofErr w:type="gramStart"/>
      <w:r w:rsidRPr="0096558D">
        <w:rPr>
          <w:rFonts w:ascii="Calibri" w:hAnsi="Calibri"/>
          <w:sz w:val="20"/>
          <w:szCs w:val="20"/>
        </w:rPr>
        <w:t>transférer</w:t>
      </w:r>
      <w:proofErr w:type="gramEnd"/>
      <w:r w:rsidRPr="0096558D">
        <w:rPr>
          <w:rFonts w:ascii="Calibri" w:hAnsi="Calibri"/>
          <w:sz w:val="20"/>
          <w:szCs w:val="20"/>
        </w:rPr>
        <w:t xml:space="preserve"> les droits sur les résultats à tout tiers bénéficiaire d'un transfert de compétences de l'acheteur.</w:t>
      </w:r>
    </w:p>
    <w:p w14:paraId="6AE5E4FA" w14:textId="124DE3E5" w:rsidR="007F25A1" w:rsidRPr="0049011B" w:rsidRDefault="00D912BF" w:rsidP="0049011B">
      <w:pPr>
        <w:pStyle w:val="Titre1"/>
        <w:shd w:val="clear" w:color="auto" w:fill="DC8C00"/>
        <w:contextualSpacing/>
        <w:rPr>
          <w:color w:val="FFFFFF" w:themeColor="background1"/>
        </w:rPr>
      </w:pPr>
      <w:bookmarkStart w:id="95" w:name="_Toc219801500"/>
      <w:r>
        <w:rPr>
          <w:color w:val="FFFFFF" w:themeColor="background1"/>
        </w:rPr>
        <w:t>Conditions d’exécution des prestations</w:t>
      </w:r>
      <w:bookmarkEnd w:id="95"/>
    </w:p>
    <w:p w14:paraId="325A8340" w14:textId="7DB42270" w:rsidR="00D912BF" w:rsidRPr="00D912BF" w:rsidRDefault="00D912BF" w:rsidP="00D912BF">
      <w:pPr>
        <w:pStyle w:val="Titre2"/>
        <w:shd w:val="clear" w:color="auto" w:fill="auto"/>
        <w:spacing w:before="120" w:after="120"/>
        <w:ind w:left="1418" w:hanging="1418"/>
        <w:rPr>
          <w:bCs w:val="0"/>
          <w:color w:val="683766"/>
        </w:rPr>
      </w:pPr>
      <w:bookmarkStart w:id="96" w:name="_Toc219801501"/>
      <w:r w:rsidRPr="00D912BF">
        <w:rPr>
          <w:bCs w:val="0"/>
          <w:color w:val="683766"/>
        </w:rPr>
        <w:t>Confidentialité</w:t>
      </w:r>
      <w:bookmarkEnd w:id="96"/>
      <w:r w:rsidRPr="00D912BF">
        <w:rPr>
          <w:bCs w:val="0"/>
          <w:color w:val="683766"/>
        </w:rPr>
        <w:t xml:space="preserve"> </w:t>
      </w:r>
    </w:p>
    <w:p w14:paraId="2B5FA56A" w14:textId="183FE40A"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Le Titulaire</w:t>
      </w:r>
      <w:r w:rsidR="00D912BF">
        <w:rPr>
          <w:rFonts w:ascii="Calibri" w:hAnsi="Calibri"/>
          <w:sz w:val="20"/>
          <w:szCs w:val="20"/>
        </w:rPr>
        <w:t xml:space="preserve"> et l’acheteur</w:t>
      </w:r>
      <w:r w:rsidRPr="0049011B">
        <w:rPr>
          <w:rFonts w:ascii="Calibri" w:hAnsi="Calibri"/>
          <w:sz w:val="20"/>
          <w:szCs w:val="20"/>
        </w:rPr>
        <w:t xml:space="preserve"> s'engag</w:t>
      </w:r>
      <w:r w:rsidR="00D912BF">
        <w:rPr>
          <w:rFonts w:ascii="Calibri" w:hAnsi="Calibri"/>
          <w:sz w:val="20"/>
          <w:szCs w:val="20"/>
        </w:rPr>
        <w:t>ent réciproquement au respect des règles relatives aux obligations de confidentialité, dans les conditions définies par l’article 5.1 du CCAG-</w:t>
      </w:r>
      <w:r w:rsidR="00216C6B">
        <w:rPr>
          <w:rFonts w:ascii="Calibri" w:hAnsi="Calibri"/>
          <w:sz w:val="20"/>
          <w:szCs w:val="20"/>
        </w:rPr>
        <w:t>FCS.</w:t>
      </w:r>
    </w:p>
    <w:p w14:paraId="13C25DDD" w14:textId="42678AD9" w:rsidR="00270991" w:rsidRDefault="00270991" w:rsidP="00270991">
      <w:pPr>
        <w:spacing w:before="120" w:after="120" w:line="240" w:lineRule="auto"/>
        <w:jc w:val="both"/>
        <w:rPr>
          <w:rFonts w:ascii="Calibri" w:hAnsi="Calibri"/>
          <w:sz w:val="20"/>
          <w:szCs w:val="20"/>
        </w:rPr>
      </w:pPr>
      <w:r>
        <w:rPr>
          <w:rFonts w:ascii="Calibri" w:hAnsi="Calibri"/>
          <w:sz w:val="20"/>
          <w:szCs w:val="20"/>
        </w:rPr>
        <w:t xml:space="preserve">Ils sont tenus au secret professionnel, à l’obligation de confidentialité et de discrétion professionnelle pour tout ce qui concerne les données, faits, informations, études, documents, supports d’informations, décisions dont ils auront connaissance durant l’exécution de l’accord-cadre. </w:t>
      </w:r>
    </w:p>
    <w:p w14:paraId="5E25F117" w14:textId="04B67926" w:rsidR="00270991" w:rsidRPr="0049011B" w:rsidRDefault="00270991" w:rsidP="00270991">
      <w:pPr>
        <w:spacing w:before="120" w:after="120" w:line="240" w:lineRule="auto"/>
        <w:jc w:val="both"/>
        <w:rPr>
          <w:rFonts w:ascii="Calibri" w:hAnsi="Calibri"/>
          <w:sz w:val="20"/>
          <w:szCs w:val="20"/>
        </w:rPr>
      </w:pPr>
      <w:r>
        <w:rPr>
          <w:rFonts w:ascii="Calibri" w:hAnsi="Calibri"/>
          <w:sz w:val="20"/>
          <w:szCs w:val="20"/>
        </w:rPr>
        <w:t xml:space="preserve">Ils s’engagent à respecter de façon absolue cette obligation et à la faire respecter par leur personnel ou toute personne extérieure qu’ils mobilisent comme intervenant dans le cadre de la réalisation des prestations. </w:t>
      </w:r>
    </w:p>
    <w:p w14:paraId="08BBAD02" w14:textId="4235008D" w:rsidR="00270991" w:rsidRDefault="00270991" w:rsidP="0049011B">
      <w:pPr>
        <w:spacing w:before="120" w:after="120" w:line="240" w:lineRule="auto"/>
        <w:jc w:val="both"/>
        <w:rPr>
          <w:rFonts w:ascii="Calibri" w:hAnsi="Calibri"/>
          <w:sz w:val="20"/>
          <w:szCs w:val="20"/>
        </w:rPr>
      </w:pPr>
      <w:r>
        <w:rPr>
          <w:rFonts w:ascii="Calibri" w:hAnsi="Calibri"/>
          <w:sz w:val="20"/>
          <w:szCs w:val="20"/>
        </w:rPr>
        <w:t>Le titulaire et l’acheteur s’interdisent notamment toutes communications écrites ou verbales relatives aux prestations objet du présent accord-cadre ainsi que toute remise d’</w:t>
      </w:r>
      <w:r w:rsidRPr="0049011B">
        <w:rPr>
          <w:rFonts w:ascii="Calibri" w:hAnsi="Calibri"/>
          <w:sz w:val="20"/>
          <w:szCs w:val="20"/>
        </w:rPr>
        <w:t xml:space="preserve">informations, documents et toutes sources </w:t>
      </w:r>
      <w:r>
        <w:rPr>
          <w:rFonts w:ascii="Calibri" w:hAnsi="Calibri"/>
          <w:sz w:val="20"/>
          <w:szCs w:val="20"/>
        </w:rPr>
        <w:t>relatives à l’accord-cadre à des tiers.</w:t>
      </w:r>
    </w:p>
    <w:p w14:paraId="3F93F7AF" w14:textId="13CEF36E" w:rsidR="007F25A1" w:rsidRDefault="007F25A1" w:rsidP="0049011B">
      <w:pPr>
        <w:spacing w:before="120" w:after="120" w:line="240" w:lineRule="auto"/>
        <w:jc w:val="both"/>
        <w:rPr>
          <w:rFonts w:ascii="Calibri" w:hAnsi="Calibri"/>
          <w:sz w:val="20"/>
          <w:szCs w:val="20"/>
        </w:rPr>
      </w:pPr>
      <w:r w:rsidRPr="00FC3402">
        <w:rPr>
          <w:rFonts w:ascii="Calibri" w:hAnsi="Calibri"/>
          <w:sz w:val="20"/>
          <w:szCs w:val="20"/>
        </w:rPr>
        <w:t>En application de l’article 40 du Code pénal, le CNM informera le Procureur de la République de tout manquement aux obligations ci-dessus mentionnées. Le Titulaire pourrait notamment être poursuivi dans le cadre de l’article 432-9 du Code pénal.</w:t>
      </w:r>
      <w:r w:rsidR="00270991" w:rsidRPr="00FC3402">
        <w:rPr>
          <w:rFonts w:ascii="Calibri" w:hAnsi="Calibri"/>
          <w:sz w:val="20"/>
          <w:szCs w:val="20"/>
        </w:rPr>
        <w:t xml:space="preserve"> Outre ces sanctions pénales éventuellement encourues, le non-respect </w:t>
      </w:r>
      <w:r w:rsidR="00270991" w:rsidRPr="00FC3402">
        <w:rPr>
          <w:rFonts w:ascii="Calibri" w:hAnsi="Calibri"/>
          <w:sz w:val="20"/>
          <w:szCs w:val="20"/>
        </w:rPr>
        <w:lastRenderedPageBreak/>
        <w:t xml:space="preserve">de ces obligations pourra entraîner </w:t>
      </w:r>
      <w:r w:rsidR="00FC3402" w:rsidRPr="00FC3402">
        <w:rPr>
          <w:rFonts w:ascii="Calibri" w:hAnsi="Calibri"/>
          <w:sz w:val="20"/>
          <w:szCs w:val="20"/>
        </w:rPr>
        <w:t>l</w:t>
      </w:r>
      <w:r w:rsidR="00270991" w:rsidRPr="00FC3402">
        <w:rPr>
          <w:rFonts w:ascii="Calibri" w:hAnsi="Calibri"/>
          <w:sz w:val="20"/>
          <w:szCs w:val="20"/>
        </w:rPr>
        <w:t xml:space="preserve">a résiliation de l’accord-cadre aux torts du titulaire conformément à l’article </w:t>
      </w:r>
      <w:r w:rsidR="00FC3402" w:rsidRPr="00FC3402">
        <w:rPr>
          <w:rFonts w:ascii="Calibri" w:hAnsi="Calibri"/>
          <w:sz w:val="20"/>
          <w:szCs w:val="20"/>
        </w:rPr>
        <w:t>16</w:t>
      </w:r>
      <w:r w:rsidR="00270991" w:rsidRPr="00FC3402">
        <w:rPr>
          <w:rFonts w:ascii="Calibri" w:hAnsi="Calibri"/>
          <w:sz w:val="20"/>
          <w:szCs w:val="20"/>
        </w:rPr>
        <w:t xml:space="preserve"> du présent document.</w:t>
      </w:r>
      <w:r w:rsidR="00270991">
        <w:rPr>
          <w:rFonts w:ascii="Calibri" w:hAnsi="Calibri"/>
          <w:sz w:val="20"/>
          <w:szCs w:val="20"/>
        </w:rPr>
        <w:t xml:space="preserve"> </w:t>
      </w:r>
    </w:p>
    <w:p w14:paraId="6B4F6E0B" w14:textId="3B5FD18A" w:rsidR="00270991" w:rsidRDefault="00270991" w:rsidP="00270991">
      <w:pPr>
        <w:pStyle w:val="Titre2"/>
        <w:shd w:val="clear" w:color="auto" w:fill="auto"/>
        <w:spacing w:before="120" w:after="120"/>
        <w:ind w:left="1418" w:hanging="1418"/>
        <w:rPr>
          <w:bCs w:val="0"/>
          <w:color w:val="683766"/>
        </w:rPr>
      </w:pPr>
      <w:bookmarkStart w:id="97" w:name="_Toc219801502"/>
      <w:r>
        <w:rPr>
          <w:bCs w:val="0"/>
          <w:color w:val="683766"/>
        </w:rPr>
        <w:t>Secret professionnel</w:t>
      </w:r>
      <w:bookmarkEnd w:id="97"/>
      <w:r>
        <w:rPr>
          <w:bCs w:val="0"/>
          <w:color w:val="683766"/>
        </w:rPr>
        <w:t xml:space="preserve"> </w:t>
      </w:r>
    </w:p>
    <w:p w14:paraId="3CB2B1F4" w14:textId="7E8A0768" w:rsidR="00270991" w:rsidRPr="00270991" w:rsidRDefault="00270991" w:rsidP="00270991">
      <w:pPr>
        <w:spacing w:before="120" w:after="120" w:line="240" w:lineRule="auto"/>
        <w:jc w:val="both"/>
        <w:rPr>
          <w:rFonts w:ascii="Calibri" w:hAnsi="Calibri"/>
          <w:sz w:val="20"/>
          <w:szCs w:val="20"/>
        </w:rPr>
      </w:pPr>
      <w:r w:rsidRPr="00270991">
        <w:rPr>
          <w:rFonts w:ascii="Calibri" w:hAnsi="Calibri"/>
          <w:sz w:val="20"/>
          <w:szCs w:val="20"/>
        </w:rPr>
        <w:t xml:space="preserve">Le titulaire est tenu au secret professionnel prévu par la loi. </w:t>
      </w:r>
    </w:p>
    <w:p w14:paraId="10C71AEB" w14:textId="7EF4DBD2" w:rsidR="00270991" w:rsidRDefault="00270991" w:rsidP="00270991">
      <w:pPr>
        <w:pStyle w:val="Titre2"/>
        <w:shd w:val="clear" w:color="auto" w:fill="auto"/>
        <w:spacing w:before="120" w:after="120"/>
        <w:ind w:left="1418" w:hanging="1418"/>
        <w:rPr>
          <w:bCs w:val="0"/>
          <w:color w:val="683766"/>
        </w:rPr>
      </w:pPr>
      <w:bookmarkStart w:id="98" w:name="_Toc219801503"/>
      <w:r>
        <w:rPr>
          <w:bCs w:val="0"/>
          <w:color w:val="683766"/>
        </w:rPr>
        <w:t>Protection de la main d’œuvre et conditions de travail</w:t>
      </w:r>
      <w:bookmarkEnd w:id="98"/>
      <w:r>
        <w:rPr>
          <w:bCs w:val="0"/>
          <w:color w:val="683766"/>
        </w:rPr>
        <w:t xml:space="preserve"> </w:t>
      </w:r>
    </w:p>
    <w:p w14:paraId="05AFCA33" w14:textId="6562995E" w:rsidR="00270991" w:rsidRDefault="00270991" w:rsidP="0049011B">
      <w:pPr>
        <w:spacing w:before="120" w:after="120" w:line="240" w:lineRule="auto"/>
        <w:jc w:val="both"/>
        <w:rPr>
          <w:rFonts w:ascii="Calibri" w:hAnsi="Calibri"/>
          <w:sz w:val="20"/>
          <w:szCs w:val="20"/>
        </w:rPr>
      </w:pPr>
      <w:r>
        <w:rPr>
          <w:rFonts w:ascii="Calibri" w:hAnsi="Calibri"/>
          <w:sz w:val="20"/>
          <w:szCs w:val="20"/>
        </w:rPr>
        <w:t xml:space="preserve">Le titulaire ou chaque cotraitant en cas de groupement, s’engage au respect des lois et règlements relatifs à la protection de la main d’œuvre et aux conditions de travail dans </w:t>
      </w:r>
      <w:r w:rsidR="003B4D73">
        <w:rPr>
          <w:rFonts w:ascii="Calibri" w:hAnsi="Calibri"/>
          <w:sz w:val="20"/>
          <w:szCs w:val="20"/>
        </w:rPr>
        <w:t>les</w:t>
      </w:r>
      <w:r>
        <w:rPr>
          <w:rFonts w:ascii="Calibri" w:hAnsi="Calibri"/>
          <w:sz w:val="20"/>
          <w:szCs w:val="20"/>
        </w:rPr>
        <w:t xml:space="preserve"> </w:t>
      </w:r>
      <w:r w:rsidR="003B4D73">
        <w:rPr>
          <w:rFonts w:ascii="Calibri" w:hAnsi="Calibri"/>
          <w:sz w:val="20"/>
          <w:szCs w:val="20"/>
        </w:rPr>
        <w:t>conditions</w:t>
      </w:r>
      <w:r>
        <w:rPr>
          <w:rFonts w:ascii="Calibri" w:hAnsi="Calibri"/>
          <w:sz w:val="20"/>
          <w:szCs w:val="20"/>
        </w:rPr>
        <w:t xml:space="preserve"> définies à l’article </w:t>
      </w:r>
      <w:r w:rsidR="003B4D73">
        <w:rPr>
          <w:rFonts w:ascii="Calibri" w:hAnsi="Calibri"/>
          <w:sz w:val="20"/>
          <w:szCs w:val="20"/>
        </w:rPr>
        <w:t xml:space="preserve">6.1 </w:t>
      </w:r>
      <w:r w:rsidR="00595EBA">
        <w:rPr>
          <w:rFonts w:ascii="Calibri" w:hAnsi="Calibri"/>
          <w:sz w:val="20"/>
          <w:szCs w:val="20"/>
        </w:rPr>
        <w:t>du</w:t>
      </w:r>
      <w:r w:rsidR="003B4D73">
        <w:rPr>
          <w:rFonts w:ascii="Calibri" w:hAnsi="Calibri"/>
          <w:sz w:val="20"/>
          <w:szCs w:val="20"/>
        </w:rPr>
        <w:t xml:space="preserve"> CCAG-</w:t>
      </w:r>
      <w:r w:rsidR="00216C6B">
        <w:rPr>
          <w:rFonts w:ascii="Calibri" w:hAnsi="Calibri"/>
          <w:sz w:val="20"/>
          <w:szCs w:val="20"/>
        </w:rPr>
        <w:t>FCS.</w:t>
      </w:r>
      <w:r w:rsidR="00595EBA">
        <w:rPr>
          <w:rFonts w:ascii="Calibri" w:hAnsi="Calibri"/>
          <w:sz w:val="20"/>
          <w:szCs w:val="20"/>
        </w:rPr>
        <w:t xml:space="preserve"> </w:t>
      </w:r>
    </w:p>
    <w:p w14:paraId="56FD501F" w14:textId="2BFA12BD" w:rsidR="00595EBA" w:rsidRDefault="00595EBA" w:rsidP="0049011B">
      <w:pPr>
        <w:spacing w:before="120" w:after="120" w:line="240" w:lineRule="auto"/>
        <w:jc w:val="both"/>
        <w:rPr>
          <w:rFonts w:ascii="Calibri" w:hAnsi="Calibri"/>
          <w:sz w:val="20"/>
          <w:szCs w:val="20"/>
        </w:rPr>
      </w:pPr>
      <w:r>
        <w:rPr>
          <w:rFonts w:ascii="Calibri" w:hAnsi="Calibri"/>
          <w:sz w:val="20"/>
          <w:szCs w:val="20"/>
        </w:rPr>
        <w:t xml:space="preserve">Le titulaire ou chaque cotraitant s’engage à justifier du respect de ces lois et règlements, en cours d’exécution de l’accord-cadre et pendant la période de garantie des prestations, dans un délai de 8 jours, sur simple demande de l’acheteur. </w:t>
      </w:r>
    </w:p>
    <w:p w14:paraId="2A955A4B" w14:textId="6FD82333" w:rsidR="00595EBA" w:rsidRDefault="00595EBA" w:rsidP="0049011B">
      <w:pPr>
        <w:spacing w:before="120" w:after="120" w:line="240" w:lineRule="auto"/>
        <w:jc w:val="both"/>
        <w:rPr>
          <w:rFonts w:ascii="Calibri" w:hAnsi="Calibri"/>
          <w:sz w:val="20"/>
          <w:szCs w:val="20"/>
        </w:rPr>
      </w:pPr>
      <w:r>
        <w:rPr>
          <w:rFonts w:ascii="Calibri" w:hAnsi="Calibri"/>
          <w:sz w:val="20"/>
          <w:szCs w:val="20"/>
        </w:rPr>
        <w:t xml:space="preserve">Protection de l’environnement, sécurité et santé </w:t>
      </w:r>
    </w:p>
    <w:p w14:paraId="7F79FE79" w14:textId="6ACE33E5" w:rsidR="00595EBA" w:rsidRPr="0049011B" w:rsidRDefault="00595EBA" w:rsidP="0049011B">
      <w:pPr>
        <w:spacing w:before="120" w:after="120" w:line="240" w:lineRule="auto"/>
        <w:jc w:val="both"/>
        <w:rPr>
          <w:rFonts w:ascii="Calibri" w:hAnsi="Calibri"/>
          <w:sz w:val="20"/>
          <w:szCs w:val="20"/>
        </w:rPr>
      </w:pPr>
      <w:r>
        <w:rPr>
          <w:rFonts w:ascii="Calibri" w:hAnsi="Calibri"/>
          <w:sz w:val="20"/>
          <w:szCs w:val="20"/>
        </w:rPr>
        <w:t>L</w:t>
      </w:r>
      <w:r w:rsidR="00DC1B34">
        <w:rPr>
          <w:rFonts w:ascii="Calibri" w:hAnsi="Calibri"/>
          <w:sz w:val="20"/>
          <w:szCs w:val="20"/>
        </w:rPr>
        <w:t>e</w:t>
      </w:r>
      <w:r>
        <w:rPr>
          <w:rFonts w:ascii="Calibri" w:hAnsi="Calibri"/>
          <w:sz w:val="20"/>
          <w:szCs w:val="20"/>
        </w:rPr>
        <w:t xml:space="preserve"> titulaire ou chaque cotraitant en cas de groupement, s’engage au respect des lois et règlements </w:t>
      </w:r>
      <w:r w:rsidR="00DC1B34">
        <w:rPr>
          <w:rFonts w:ascii="Calibri" w:hAnsi="Calibri"/>
          <w:sz w:val="20"/>
          <w:szCs w:val="20"/>
        </w:rPr>
        <w:t>relatifs</w:t>
      </w:r>
      <w:r>
        <w:rPr>
          <w:rFonts w:ascii="Calibri" w:hAnsi="Calibri"/>
          <w:sz w:val="20"/>
          <w:szCs w:val="20"/>
        </w:rPr>
        <w:t xml:space="preserve"> à la </w:t>
      </w:r>
      <w:r w:rsidR="00DC1B34">
        <w:rPr>
          <w:rFonts w:ascii="Calibri" w:hAnsi="Calibri"/>
          <w:sz w:val="20"/>
          <w:szCs w:val="20"/>
        </w:rPr>
        <w:t>protection</w:t>
      </w:r>
      <w:r>
        <w:rPr>
          <w:rFonts w:ascii="Calibri" w:hAnsi="Calibri"/>
          <w:sz w:val="20"/>
          <w:szCs w:val="20"/>
        </w:rPr>
        <w:t xml:space="preserve"> de l’environnement, de sécurité et de santé des personnes dans les conditions définies à l’article 7 du CCAG-</w:t>
      </w:r>
      <w:proofErr w:type="spellStart"/>
      <w:r w:rsidR="00216C6B">
        <w:rPr>
          <w:rFonts w:ascii="Calibri" w:hAnsi="Calibri"/>
          <w:sz w:val="20"/>
          <w:szCs w:val="20"/>
        </w:rPr>
        <w:t>FCS</w:t>
      </w:r>
      <w:r>
        <w:rPr>
          <w:rFonts w:ascii="Calibri" w:hAnsi="Calibri"/>
          <w:sz w:val="20"/>
          <w:szCs w:val="20"/>
        </w:rPr>
        <w:t>Le</w:t>
      </w:r>
      <w:proofErr w:type="spellEnd"/>
      <w:r>
        <w:rPr>
          <w:rFonts w:ascii="Calibri" w:hAnsi="Calibri"/>
          <w:sz w:val="20"/>
          <w:szCs w:val="20"/>
        </w:rPr>
        <w:t xml:space="preserve"> titulaire ou chaque cotraitant </w:t>
      </w:r>
      <w:r w:rsidR="00DC1B34">
        <w:rPr>
          <w:rFonts w:ascii="Calibri" w:hAnsi="Calibri"/>
          <w:sz w:val="20"/>
          <w:szCs w:val="20"/>
        </w:rPr>
        <w:t>s’engage à justifier du respect de ces lois et règlements en cours d’exécution de l’accord-cadre pendant la période de garantie des prestations, dans un délai de 8 jours, sur simple demande de l’acheteur.</w:t>
      </w:r>
    </w:p>
    <w:p w14:paraId="34BA206D" w14:textId="5842D0A6" w:rsidR="007F25A1" w:rsidRPr="0049011B" w:rsidRDefault="007F25A1" w:rsidP="0049011B">
      <w:pPr>
        <w:pStyle w:val="Titre1"/>
        <w:shd w:val="clear" w:color="auto" w:fill="DC8C00"/>
        <w:contextualSpacing/>
        <w:rPr>
          <w:color w:val="FFFFFF" w:themeColor="background1"/>
        </w:rPr>
      </w:pPr>
      <w:bookmarkStart w:id="99" w:name="_Toc356146848"/>
      <w:bookmarkStart w:id="100" w:name="_Toc12021251"/>
      <w:bookmarkStart w:id="101" w:name="_Toc219801504"/>
      <w:r w:rsidRPr="00FA727B">
        <w:rPr>
          <w:color w:val="FFFFFF" w:themeColor="background1"/>
        </w:rPr>
        <w:t>Cession de contrat</w:t>
      </w:r>
      <w:bookmarkEnd w:id="99"/>
      <w:bookmarkEnd w:id="100"/>
      <w:bookmarkEnd w:id="101"/>
    </w:p>
    <w:p w14:paraId="766130CB" w14:textId="667D0376"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 xml:space="preserve">La cession du marché est autorisée au sens de l’arrêt de la CJCE du 19 juin 2009, </w:t>
      </w:r>
      <w:proofErr w:type="spellStart"/>
      <w:r w:rsidRPr="0049011B">
        <w:rPr>
          <w:rFonts w:ascii="Calibri" w:hAnsi="Calibri"/>
          <w:sz w:val="20"/>
          <w:szCs w:val="20"/>
        </w:rPr>
        <w:t>aff.</w:t>
      </w:r>
      <w:proofErr w:type="spellEnd"/>
      <w:r w:rsidRPr="0049011B">
        <w:rPr>
          <w:rFonts w:ascii="Calibri" w:hAnsi="Calibri"/>
          <w:sz w:val="20"/>
          <w:szCs w:val="20"/>
        </w:rPr>
        <w:t xml:space="preserve"> C-454/06, </w:t>
      </w:r>
      <w:proofErr w:type="spellStart"/>
      <w:r w:rsidRPr="0049011B">
        <w:rPr>
          <w:rFonts w:ascii="Calibri" w:hAnsi="Calibri"/>
          <w:sz w:val="20"/>
          <w:szCs w:val="20"/>
        </w:rPr>
        <w:t>Pressetext</w:t>
      </w:r>
      <w:proofErr w:type="spellEnd"/>
      <w:r w:rsidRPr="0049011B">
        <w:rPr>
          <w:rFonts w:ascii="Calibri" w:hAnsi="Calibri"/>
          <w:sz w:val="20"/>
          <w:szCs w:val="20"/>
        </w:rPr>
        <w:t>.</w:t>
      </w:r>
    </w:p>
    <w:p w14:paraId="6B44F14D" w14:textId="164B5576"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Toute cession partielle ou totale du présent marché, tout changement de co-contractant, ne pourra avoir lieu sans l’accord exprès et préalable du CNM.</w:t>
      </w:r>
    </w:p>
    <w:p w14:paraId="05570D5F" w14:textId="608C6002"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 xml:space="preserve">Le Titulaire s’interdit donc de céder, même gratuitement, tout ou partie des droits et obligations nés du présent </w:t>
      </w:r>
      <w:r w:rsidR="0064042F">
        <w:rPr>
          <w:rFonts w:ascii="Calibri" w:hAnsi="Calibri"/>
          <w:sz w:val="20"/>
          <w:szCs w:val="20"/>
        </w:rPr>
        <w:t>accord-cadre</w:t>
      </w:r>
      <w:r w:rsidRPr="0049011B">
        <w:rPr>
          <w:rFonts w:ascii="Calibri" w:hAnsi="Calibri"/>
          <w:sz w:val="20"/>
          <w:szCs w:val="20"/>
        </w:rPr>
        <w:t xml:space="preserve"> à toute personne physique ou morale sans autorisation préalable du CNM.</w:t>
      </w:r>
    </w:p>
    <w:p w14:paraId="1D6D57D1" w14:textId="02D28A6B"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 xml:space="preserve">La cession étant subordonnée à l’autorisation prévue au présent article, le CNM se réserve le droit de refuser la cession si le cessionnaire pressenti ne présente pas les garanties professionnelles, techniques ou financières requises pour assurer l’exécution des prestations du marché. </w:t>
      </w:r>
    </w:p>
    <w:p w14:paraId="06CEA8A6" w14:textId="77777777"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Par exception, lorsque, à la suite d’opérations de restructuration, le cessionnaire remet en cause les éléments essentiels relatifs au choix du Titulaire initial, le CNM pourra également refuser la cession et remettre en concurrence le marché si le cédant n’entend pas en poursuivre l’exécution.</w:t>
      </w:r>
    </w:p>
    <w:p w14:paraId="412892DD" w14:textId="77777777"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Le cessionnaire sera substitué au cédant pour l'ensemble de la période d'exécution du contrat, y compris pour celle s'écoulant avant la cession. Mais en cas de silence des parties, il faut considérer que la cession n'a pas de portée rétroactive.</w:t>
      </w:r>
    </w:p>
    <w:p w14:paraId="760A7EEB" w14:textId="66C662E2" w:rsidR="004475F6" w:rsidRPr="0049011B" w:rsidRDefault="004475F6" w:rsidP="0049011B">
      <w:pPr>
        <w:pStyle w:val="Titre1"/>
        <w:shd w:val="clear" w:color="auto" w:fill="DC8C00"/>
        <w:contextualSpacing/>
        <w:rPr>
          <w:color w:val="FFFFFF" w:themeColor="background1"/>
        </w:rPr>
      </w:pPr>
      <w:bookmarkStart w:id="102" w:name="_Toc5114886"/>
      <w:bookmarkStart w:id="103" w:name="_Toc6412956"/>
      <w:bookmarkStart w:id="104" w:name="_Toc219801505"/>
      <w:r w:rsidRPr="002336AB">
        <w:rPr>
          <w:color w:val="FFFFFF" w:themeColor="background1"/>
        </w:rPr>
        <w:t>Protection des données personnelles</w:t>
      </w:r>
      <w:bookmarkEnd w:id="102"/>
      <w:bookmarkEnd w:id="103"/>
      <w:bookmarkEnd w:id="104"/>
    </w:p>
    <w:p w14:paraId="0BB405AB" w14:textId="77777777" w:rsidR="004475F6" w:rsidRPr="002336AB" w:rsidRDefault="004475F6" w:rsidP="002336AB">
      <w:pPr>
        <w:pStyle w:val="Titre2"/>
        <w:shd w:val="clear" w:color="auto" w:fill="auto"/>
        <w:tabs>
          <w:tab w:val="num" w:pos="1276"/>
        </w:tabs>
        <w:ind w:left="1276" w:hanging="1276"/>
        <w:contextualSpacing/>
        <w:jc w:val="both"/>
        <w:rPr>
          <w:bCs w:val="0"/>
          <w:color w:val="683766"/>
        </w:rPr>
      </w:pPr>
      <w:bookmarkStart w:id="105" w:name="_Toc5114887"/>
      <w:bookmarkStart w:id="106" w:name="_Toc6412957"/>
      <w:bookmarkStart w:id="107" w:name="_Toc219801506"/>
      <w:r w:rsidRPr="002336AB">
        <w:rPr>
          <w:bCs w:val="0"/>
          <w:color w:val="683766"/>
        </w:rPr>
        <w:t>Obligations fixées par les lois et règlements applicables en matière de protection des données personnelles</w:t>
      </w:r>
      <w:bookmarkEnd w:id="105"/>
      <w:bookmarkEnd w:id="106"/>
      <w:bookmarkEnd w:id="107"/>
    </w:p>
    <w:p w14:paraId="144A342F" w14:textId="01601309" w:rsidR="004475F6" w:rsidRPr="00FC3402" w:rsidRDefault="00FC3402" w:rsidP="00FC3402">
      <w:pPr>
        <w:spacing w:before="240"/>
        <w:ind w:left="993"/>
        <w:jc w:val="both"/>
        <w:rPr>
          <w:b/>
          <w:bCs/>
          <w:color w:val="FFC000"/>
        </w:rPr>
      </w:pPr>
      <w:r>
        <w:rPr>
          <w:b/>
          <w:bCs/>
          <w:color w:val="FFC000"/>
        </w:rPr>
        <w:t>1</w:t>
      </w:r>
      <w:r w:rsidR="00CB329F">
        <w:rPr>
          <w:b/>
          <w:bCs/>
          <w:color w:val="FFC000"/>
        </w:rPr>
        <w:t>3</w:t>
      </w:r>
      <w:r>
        <w:rPr>
          <w:b/>
          <w:bCs/>
          <w:color w:val="FFC000"/>
        </w:rPr>
        <w:t xml:space="preserve">.1.1 </w:t>
      </w:r>
      <w:r w:rsidR="004475F6" w:rsidRPr="00FC3402">
        <w:rPr>
          <w:b/>
          <w:bCs/>
          <w:color w:val="FFC000"/>
        </w:rPr>
        <w:t>Généralités</w:t>
      </w:r>
    </w:p>
    <w:p w14:paraId="656D4742" w14:textId="536DE59A"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Le Titulaire est informé de ce qu'il doit se conformer aux lois et règlements applicables en matière de protection des données personnelles, notamment au règlement européen 2016/679 du 27 avril 2016 relatif « à la protection des personnes physiques à l'égard du traitement des données à caractère personnel et à la libre circulation de ces données » (Règlement Général sur la Protection des Données, noté ci-après « RGPD »), lequel est applicable de plein droit depuis le 25 mai 2018 et notamment son article 28.</w:t>
      </w:r>
    </w:p>
    <w:p w14:paraId="1FE79B3B" w14:textId="3A0E16B1"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 xml:space="preserve">Constitue une donnée à caractère personnel (article 4.1 du RGPD) « </w:t>
      </w:r>
      <w:r w:rsidRPr="0064042F">
        <w:rPr>
          <w:rFonts w:ascii="Calibri" w:hAnsi="Calibri"/>
          <w:i/>
          <w:iCs/>
          <w:sz w:val="20"/>
          <w:szCs w:val="20"/>
        </w:rPr>
        <w:t>toute information se rapportant à une personne physique identifiée ou identifiable</w:t>
      </w:r>
      <w:r w:rsidRPr="0049011B">
        <w:rPr>
          <w:rFonts w:ascii="Calibri" w:hAnsi="Calibri"/>
          <w:sz w:val="20"/>
          <w:szCs w:val="20"/>
        </w:rPr>
        <w:t xml:space="preserve"> (dénommée dans le RGPD « personne concernée ») </w:t>
      </w:r>
      <w:r w:rsidRPr="0064042F">
        <w:rPr>
          <w:rFonts w:ascii="Calibri" w:hAnsi="Calibri"/>
          <w:i/>
          <w:iCs/>
          <w:sz w:val="20"/>
          <w:szCs w:val="20"/>
        </w:rPr>
        <w:t>; est réputée être une « personne physique identifiable</w:t>
      </w:r>
      <w:r w:rsidRPr="0049011B">
        <w:rPr>
          <w:rFonts w:ascii="Calibri" w:hAnsi="Calibri"/>
          <w:sz w:val="20"/>
          <w:szCs w:val="20"/>
        </w:rPr>
        <w:t xml:space="preserve"> » une personne physique qui peut être identifiée, directement ou </w:t>
      </w:r>
      <w:r w:rsidRPr="0049011B">
        <w:rPr>
          <w:rFonts w:ascii="Calibri" w:hAnsi="Calibri"/>
          <w:sz w:val="20"/>
          <w:szCs w:val="20"/>
        </w:rPr>
        <w:lastRenderedPageBreak/>
        <w:t>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 ».</w:t>
      </w:r>
    </w:p>
    <w:p w14:paraId="58725B84" w14:textId="498964A9"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 xml:space="preserve">Un traitement est, quant à lui, « </w:t>
      </w:r>
      <w:r w:rsidRPr="0064042F">
        <w:rPr>
          <w:rFonts w:ascii="Calibri" w:hAnsi="Calibri"/>
          <w:i/>
          <w:iCs/>
          <w:sz w:val="20"/>
          <w:szCs w:val="20"/>
        </w:rPr>
        <w:t>toute opération ou tout ensemble d'opérations effectuées ou non à l'aide de procédés automatisés et appliquées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r w:rsidRPr="0049011B">
        <w:rPr>
          <w:rFonts w:ascii="Calibri" w:hAnsi="Calibri"/>
          <w:sz w:val="20"/>
          <w:szCs w:val="20"/>
        </w:rPr>
        <w:t xml:space="preserve"> » (article 4.2 du RGPD).</w:t>
      </w:r>
    </w:p>
    <w:p w14:paraId="4164E041" w14:textId="70CC842E" w:rsidR="004475F6" w:rsidRPr="00C82E7B" w:rsidRDefault="004475F6" w:rsidP="0064042F">
      <w:pPr>
        <w:spacing w:before="120" w:after="120" w:line="240" w:lineRule="auto"/>
        <w:jc w:val="both"/>
        <w:rPr>
          <w:rFonts w:ascii="Calibri" w:hAnsi="Calibri"/>
          <w:sz w:val="20"/>
          <w:szCs w:val="20"/>
        </w:rPr>
      </w:pPr>
      <w:r w:rsidRPr="0049011B">
        <w:rPr>
          <w:rFonts w:ascii="Calibri" w:hAnsi="Calibri"/>
          <w:sz w:val="20"/>
          <w:szCs w:val="20"/>
        </w:rPr>
        <w:t>Le Titulaire est ainsi positionné en tant que « sous-traitant » d</w:t>
      </w:r>
      <w:r w:rsidR="00211C07" w:rsidRPr="0049011B">
        <w:rPr>
          <w:rFonts w:ascii="Calibri" w:hAnsi="Calibri"/>
          <w:sz w:val="20"/>
          <w:szCs w:val="20"/>
        </w:rPr>
        <w:t>u CNM</w:t>
      </w:r>
      <w:r w:rsidRPr="0049011B">
        <w:rPr>
          <w:rFonts w:ascii="Calibri" w:hAnsi="Calibri"/>
          <w:sz w:val="20"/>
          <w:szCs w:val="20"/>
        </w:rPr>
        <w:t xml:space="preserve"> au sens du RGPD. A ce titre, il est donc autorisé à traiter, pour le compte </w:t>
      </w:r>
      <w:r w:rsidR="0064042F">
        <w:rPr>
          <w:rFonts w:ascii="Calibri" w:hAnsi="Calibri"/>
          <w:sz w:val="20"/>
          <w:szCs w:val="20"/>
        </w:rPr>
        <w:t>du</w:t>
      </w:r>
      <w:r w:rsidR="005D049F" w:rsidRPr="0049011B">
        <w:rPr>
          <w:rFonts w:ascii="Calibri" w:hAnsi="Calibri"/>
          <w:sz w:val="20"/>
          <w:szCs w:val="20"/>
        </w:rPr>
        <w:t xml:space="preserve"> CNM</w:t>
      </w:r>
      <w:r w:rsidRPr="0049011B">
        <w:rPr>
          <w:rFonts w:ascii="Calibri" w:hAnsi="Calibri"/>
          <w:sz w:val="20"/>
          <w:szCs w:val="20"/>
        </w:rPr>
        <w:t xml:space="preserve"> (le « responsable du traitement</w:t>
      </w:r>
      <w:r w:rsidR="00AB04F7" w:rsidRPr="0049011B">
        <w:rPr>
          <w:rFonts w:ascii="Calibri" w:hAnsi="Calibri"/>
          <w:sz w:val="20"/>
          <w:szCs w:val="20"/>
        </w:rPr>
        <w:t> »</w:t>
      </w:r>
      <w:r w:rsidRPr="0049011B">
        <w:rPr>
          <w:rFonts w:ascii="Calibri" w:hAnsi="Calibri"/>
          <w:sz w:val="20"/>
          <w:szCs w:val="20"/>
        </w:rPr>
        <w:t>)</w:t>
      </w:r>
      <w:r w:rsidR="00AB04F7" w:rsidRPr="0049011B">
        <w:rPr>
          <w:rFonts w:ascii="Calibri" w:hAnsi="Calibri"/>
          <w:sz w:val="20"/>
          <w:szCs w:val="20"/>
        </w:rPr>
        <w:t xml:space="preserve">, </w:t>
      </w:r>
      <w:r w:rsidRPr="0049011B">
        <w:rPr>
          <w:rFonts w:ascii="Calibri" w:hAnsi="Calibri"/>
          <w:sz w:val="20"/>
          <w:szCs w:val="20"/>
        </w:rPr>
        <w:t xml:space="preserve">des données à caractère personnel nécessaires </w:t>
      </w:r>
      <w:r w:rsidR="0064042F">
        <w:rPr>
          <w:rFonts w:ascii="Calibri" w:hAnsi="Calibri"/>
          <w:sz w:val="20"/>
          <w:szCs w:val="20"/>
        </w:rPr>
        <w:t>pour l’exécution des prestations</w:t>
      </w:r>
      <w:r w:rsidRPr="00C82E7B">
        <w:rPr>
          <w:rFonts w:ascii="Calibri" w:hAnsi="Calibri"/>
          <w:sz w:val="20"/>
          <w:szCs w:val="20"/>
        </w:rPr>
        <w:t>.</w:t>
      </w:r>
    </w:p>
    <w:p w14:paraId="752C5937" w14:textId="36E77180"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Dans ce cadre, le Titulaire devra garantir qu’il remplit les obligations du RGPD et notamment son article 28. Ainsi, il s’engage à :</w:t>
      </w:r>
    </w:p>
    <w:p w14:paraId="416778F5" w14:textId="77777777" w:rsidR="004475F6" w:rsidRPr="00C82E7B"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traiter</w:t>
      </w:r>
      <w:proofErr w:type="gramEnd"/>
      <w:r w:rsidRPr="00C82E7B">
        <w:rPr>
          <w:rFonts w:ascii="Calibri" w:hAnsi="Calibri"/>
          <w:sz w:val="20"/>
          <w:szCs w:val="20"/>
        </w:rPr>
        <w:t xml:space="preserve"> les données uniquement pour la ou les seule(s) finalité(s) qui fait/font l’objet de la sous-traitance,</w:t>
      </w:r>
    </w:p>
    <w:p w14:paraId="39983116" w14:textId="4D2A3932" w:rsidR="004475F6"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traiter</w:t>
      </w:r>
      <w:proofErr w:type="gramEnd"/>
      <w:r w:rsidRPr="00C82E7B">
        <w:rPr>
          <w:rFonts w:ascii="Calibri" w:hAnsi="Calibri"/>
          <w:sz w:val="20"/>
          <w:szCs w:val="20"/>
        </w:rPr>
        <w:t xml:space="preserve"> les données </w:t>
      </w:r>
      <w:r w:rsidR="0064042F">
        <w:rPr>
          <w:rFonts w:ascii="Calibri" w:hAnsi="Calibri"/>
          <w:sz w:val="20"/>
          <w:szCs w:val="20"/>
        </w:rPr>
        <w:t>conformément aux instructions documentées</w:t>
      </w:r>
      <w:r w:rsidRPr="00C82E7B">
        <w:rPr>
          <w:rFonts w:ascii="Calibri" w:hAnsi="Calibri"/>
          <w:sz w:val="20"/>
          <w:szCs w:val="20"/>
        </w:rPr>
        <w:t xml:space="preserve"> d</w:t>
      </w:r>
      <w:r w:rsidR="00211C07" w:rsidRPr="00C82E7B">
        <w:rPr>
          <w:rFonts w:ascii="Calibri" w:hAnsi="Calibri"/>
          <w:sz w:val="20"/>
          <w:szCs w:val="20"/>
        </w:rPr>
        <w:t>u CNM</w:t>
      </w:r>
      <w:r w:rsidRPr="00C82E7B">
        <w:rPr>
          <w:rFonts w:ascii="Calibri" w:hAnsi="Calibri"/>
          <w:sz w:val="20"/>
          <w:szCs w:val="20"/>
        </w:rPr>
        <w:t xml:space="preserve"> par demande d’assistance écrite ou par téléphone consignée dans notre outil de gestion ou par une prestation contractualisée</w:t>
      </w:r>
      <w:r w:rsidR="0064042F">
        <w:rPr>
          <w:rFonts w:ascii="Calibri" w:hAnsi="Calibri"/>
          <w:sz w:val="20"/>
          <w:szCs w:val="20"/>
        </w:rPr>
        <w:t xml:space="preserve">. </w:t>
      </w:r>
    </w:p>
    <w:p w14:paraId="40A8666E" w14:textId="66EE54F9" w:rsidR="0064042F" w:rsidRPr="00C82E7B" w:rsidRDefault="0064042F" w:rsidP="0064042F">
      <w:pPr>
        <w:pStyle w:val="Paragraphedeliste"/>
        <w:spacing w:before="120" w:after="120" w:line="240" w:lineRule="auto"/>
        <w:ind w:left="714"/>
        <w:contextualSpacing w:val="0"/>
        <w:jc w:val="both"/>
        <w:rPr>
          <w:rFonts w:ascii="Calibri" w:hAnsi="Calibri"/>
          <w:sz w:val="20"/>
          <w:szCs w:val="20"/>
        </w:rPr>
      </w:pPr>
      <w:r>
        <w:rPr>
          <w:rFonts w:ascii="Calibri" w:hAnsi="Calibri"/>
          <w:sz w:val="20"/>
          <w:szCs w:val="20"/>
        </w:rPr>
        <w:t xml:space="preserve">Si le titulaire considère qu’une instruction constitue une violation du RGPD ou de toute autre disposition de droit de l’Union ou du droit des Etats membres relative à la protection des données, il en informe immédiatement le responsable de traitement. </w:t>
      </w:r>
    </w:p>
    <w:p w14:paraId="0AE13E20" w14:textId="7252138C" w:rsidR="004475F6" w:rsidRPr="00C82E7B" w:rsidRDefault="00610F67"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informer</w:t>
      </w:r>
      <w:proofErr w:type="gramEnd"/>
      <w:r w:rsidRPr="00C82E7B">
        <w:rPr>
          <w:rFonts w:ascii="Calibri" w:hAnsi="Calibri"/>
          <w:sz w:val="20"/>
          <w:szCs w:val="20"/>
        </w:rPr>
        <w:t xml:space="preserve"> l</w:t>
      </w:r>
      <w:r w:rsidR="00211C07" w:rsidRPr="00C82E7B">
        <w:rPr>
          <w:rFonts w:ascii="Calibri" w:hAnsi="Calibri"/>
          <w:sz w:val="20"/>
          <w:szCs w:val="20"/>
        </w:rPr>
        <w:t>e CNM</w:t>
      </w:r>
      <w:r w:rsidR="004475F6" w:rsidRPr="00C82E7B">
        <w:rPr>
          <w:rFonts w:ascii="Calibri" w:hAnsi="Calibri"/>
          <w:sz w:val="20"/>
          <w:szCs w:val="20"/>
        </w:rPr>
        <w:t xml:space="preserve"> en cas d’interventions ou escalade d’une de ses demandes pour correction par un autre sous-traitant,</w:t>
      </w:r>
    </w:p>
    <w:p w14:paraId="7E1919C7" w14:textId="5160E885" w:rsidR="004475F6" w:rsidRPr="00C82E7B"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veiller</w:t>
      </w:r>
      <w:proofErr w:type="gramEnd"/>
      <w:r w:rsidRPr="00C82E7B">
        <w:rPr>
          <w:rFonts w:ascii="Calibri" w:hAnsi="Calibri"/>
          <w:sz w:val="20"/>
          <w:szCs w:val="20"/>
        </w:rPr>
        <w:t xml:space="preserve"> à ce que les personnes autorisées à traiter les données à caractère personnel en vertu du présent </w:t>
      </w:r>
      <w:r w:rsidR="0064042F">
        <w:rPr>
          <w:rFonts w:ascii="Calibri" w:hAnsi="Calibri"/>
          <w:sz w:val="20"/>
          <w:szCs w:val="20"/>
        </w:rPr>
        <w:t>accord-cadre</w:t>
      </w:r>
      <w:r w:rsidRPr="00C82E7B">
        <w:rPr>
          <w:rFonts w:ascii="Calibri" w:hAnsi="Calibri"/>
          <w:sz w:val="20"/>
          <w:szCs w:val="20"/>
        </w:rPr>
        <w:t xml:space="preserve"> en respectent la confidentialité et ont reçu la formation nécessaire en matière de protection des données à caractère personnel,</w:t>
      </w:r>
    </w:p>
    <w:p w14:paraId="23FEE46D" w14:textId="77777777" w:rsidR="004475F6" w:rsidRPr="00C82E7B"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gérer</w:t>
      </w:r>
      <w:proofErr w:type="gramEnd"/>
      <w:r w:rsidRPr="00C82E7B">
        <w:rPr>
          <w:rFonts w:ascii="Calibri" w:hAnsi="Calibri"/>
          <w:sz w:val="20"/>
          <w:szCs w:val="20"/>
        </w:rPr>
        <w:t xml:space="preserve"> des habilitations personnelles par utilisateur et administrateur,</w:t>
      </w:r>
    </w:p>
    <w:p w14:paraId="048DEA44" w14:textId="77777777" w:rsidR="004475F6" w:rsidRPr="00C82E7B" w:rsidRDefault="004475F6"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journaliser</w:t>
      </w:r>
      <w:proofErr w:type="gramEnd"/>
      <w:r w:rsidRPr="00C82E7B">
        <w:rPr>
          <w:rFonts w:ascii="Calibri" w:hAnsi="Calibri"/>
          <w:sz w:val="20"/>
          <w:szCs w:val="20"/>
        </w:rPr>
        <w:t xml:space="preserve"> conformément à la réglementation en vigueur,</w:t>
      </w:r>
    </w:p>
    <w:p w14:paraId="2D306BF8" w14:textId="619F93AB" w:rsidR="0064042F" w:rsidRDefault="0064042F"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proofErr w:type="gramStart"/>
      <w:r>
        <w:rPr>
          <w:rFonts w:ascii="Calibri" w:hAnsi="Calibri"/>
          <w:sz w:val="20"/>
          <w:szCs w:val="20"/>
        </w:rPr>
        <w:t>prendre</w:t>
      </w:r>
      <w:proofErr w:type="gramEnd"/>
      <w:r>
        <w:rPr>
          <w:rFonts w:ascii="Calibri" w:hAnsi="Calibri"/>
          <w:sz w:val="20"/>
          <w:szCs w:val="20"/>
        </w:rPr>
        <w:t xml:space="preserve"> en compte, s’agissant de ses outils, produits, applications, les principes de protection des données dès la conception et de protection des données par défaut,</w:t>
      </w:r>
    </w:p>
    <w:p w14:paraId="37FF6242" w14:textId="027A929B" w:rsidR="001D4321" w:rsidRPr="00C82E7B" w:rsidRDefault="001D4321" w:rsidP="00A019C0">
      <w:pPr>
        <w:pStyle w:val="Paragraphedeliste"/>
        <w:numPr>
          <w:ilvl w:val="0"/>
          <w:numId w:val="16"/>
        </w:numPr>
        <w:spacing w:before="120" w:after="120" w:line="240" w:lineRule="auto"/>
        <w:ind w:left="714" w:hanging="357"/>
        <w:contextualSpacing w:val="0"/>
        <w:jc w:val="both"/>
        <w:rPr>
          <w:rFonts w:ascii="Calibri" w:hAnsi="Calibri"/>
          <w:sz w:val="20"/>
          <w:szCs w:val="20"/>
        </w:rPr>
      </w:pPr>
      <w:proofErr w:type="gramStart"/>
      <w:r>
        <w:rPr>
          <w:rFonts w:ascii="Calibri" w:hAnsi="Calibri"/>
          <w:sz w:val="20"/>
          <w:szCs w:val="20"/>
        </w:rPr>
        <w:t>notifier</w:t>
      </w:r>
      <w:proofErr w:type="gramEnd"/>
      <w:r>
        <w:rPr>
          <w:rFonts w:ascii="Calibri" w:hAnsi="Calibri"/>
          <w:sz w:val="20"/>
          <w:szCs w:val="20"/>
        </w:rPr>
        <w:t xml:space="preserve"> les violations de données à caractère personnel au responsable de traitement du CNM.</w:t>
      </w:r>
    </w:p>
    <w:p w14:paraId="20C988A9" w14:textId="77777777"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Le Titulaire est réputé avoir produit dans son offre l’ensemble des mesures prises et planifiées pour la conformité au RGPD notamment sur les aspects ci-dessus.</w:t>
      </w:r>
    </w:p>
    <w:p w14:paraId="1F439321" w14:textId="36DD5CE7" w:rsidR="004475F6" w:rsidRPr="00FC3402" w:rsidRDefault="00FC3402" w:rsidP="00FC3402">
      <w:pPr>
        <w:spacing w:before="240"/>
        <w:ind w:left="993"/>
        <w:jc w:val="both"/>
        <w:rPr>
          <w:b/>
          <w:bCs/>
          <w:color w:val="FFC000"/>
        </w:rPr>
      </w:pPr>
      <w:r>
        <w:rPr>
          <w:b/>
          <w:bCs/>
          <w:color w:val="FFC000"/>
        </w:rPr>
        <w:t>1</w:t>
      </w:r>
      <w:r w:rsidR="00CB329F">
        <w:rPr>
          <w:b/>
          <w:bCs/>
          <w:color w:val="FFC000"/>
        </w:rPr>
        <w:t>3</w:t>
      </w:r>
      <w:r>
        <w:rPr>
          <w:b/>
          <w:bCs/>
          <w:color w:val="FFC000"/>
        </w:rPr>
        <w:t xml:space="preserve">.1.2 </w:t>
      </w:r>
      <w:r w:rsidR="004475F6" w:rsidRPr="00FC3402">
        <w:rPr>
          <w:b/>
          <w:bCs/>
          <w:color w:val="FFC000"/>
        </w:rPr>
        <w:t>Durée de conservation des données</w:t>
      </w:r>
    </w:p>
    <w:p w14:paraId="42D0A5B9" w14:textId="3D8C7D90"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Les catégories de données ne sont pas conservées par les services gestionnaires au-delà de la durée de vie du dossier de la personne concernée, sans préjudice de dispositions législatives ou réglementaires propres à certaines catégories de données imposant une durée de conservation particulière ou la suppression de ces données.</w:t>
      </w:r>
    </w:p>
    <w:p w14:paraId="190FB43C" w14:textId="647A96BE"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 xml:space="preserve">La loi dispose que ces données soient « </w:t>
      </w:r>
      <w:r w:rsidRPr="001D4321">
        <w:rPr>
          <w:rFonts w:ascii="Calibri" w:hAnsi="Calibri"/>
          <w:i/>
          <w:iCs/>
          <w:sz w:val="20"/>
          <w:szCs w:val="20"/>
        </w:rPr>
        <w:t>conservées sous une forme permettant l’identification des personnes concernées pendant une durée qui n’excède pas la durée nécessaire aux finalités pour lesquelles elles sont collectées et traitées</w:t>
      </w:r>
      <w:r w:rsidRPr="0049011B">
        <w:rPr>
          <w:rFonts w:ascii="Calibri" w:hAnsi="Calibri"/>
          <w:sz w:val="20"/>
          <w:szCs w:val="20"/>
        </w:rPr>
        <w:t xml:space="preserve"> » (article 6 al.5 de la loi n°78-17 du 6 janvier 1978 relative à l’informatique, aux fichiers et aux libertés modifiée et article 5.1 e) du RGPD).</w:t>
      </w:r>
    </w:p>
    <w:p w14:paraId="0A820E28" w14:textId="77777777"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Les systèmes doivent donc prévoir la suppression, l’archivage, ou encore l’anonymisation de ces données, lorsque leur durée de conservation est atteinte.</w:t>
      </w:r>
    </w:p>
    <w:p w14:paraId="70C4A338" w14:textId="2A3BCD20" w:rsidR="004475F6" w:rsidRPr="00FC3402" w:rsidRDefault="00FC3402" w:rsidP="00FC3402">
      <w:pPr>
        <w:spacing w:before="240"/>
        <w:ind w:left="993"/>
        <w:jc w:val="both"/>
        <w:rPr>
          <w:b/>
          <w:bCs/>
          <w:color w:val="FFC000"/>
        </w:rPr>
      </w:pPr>
      <w:r>
        <w:rPr>
          <w:b/>
          <w:bCs/>
          <w:color w:val="FFC000"/>
        </w:rPr>
        <w:t>1</w:t>
      </w:r>
      <w:r w:rsidR="00CB329F">
        <w:rPr>
          <w:b/>
          <w:bCs/>
          <w:color w:val="FFC000"/>
        </w:rPr>
        <w:t>3</w:t>
      </w:r>
      <w:r>
        <w:rPr>
          <w:b/>
          <w:bCs/>
          <w:color w:val="FFC000"/>
        </w:rPr>
        <w:t xml:space="preserve">.1.3 </w:t>
      </w:r>
      <w:r w:rsidR="004475F6" w:rsidRPr="00FC3402">
        <w:rPr>
          <w:b/>
          <w:bCs/>
          <w:color w:val="FFC000"/>
        </w:rPr>
        <w:t>Protection des données à caractère personnel</w:t>
      </w:r>
    </w:p>
    <w:p w14:paraId="7D0D1A91" w14:textId="7D30EF4A"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lastRenderedPageBreak/>
        <w:t xml:space="preserve">Chaque partie </w:t>
      </w:r>
      <w:r w:rsidR="001D4321">
        <w:rPr>
          <w:rFonts w:ascii="Calibri" w:hAnsi="Calibri"/>
          <w:sz w:val="20"/>
          <w:szCs w:val="20"/>
        </w:rPr>
        <w:t xml:space="preserve">à l’accord-cadre </w:t>
      </w:r>
      <w:r w:rsidRPr="0049011B">
        <w:rPr>
          <w:rFonts w:ascii="Calibri" w:hAnsi="Calibri"/>
          <w:sz w:val="20"/>
          <w:szCs w:val="20"/>
        </w:rPr>
        <w:t>est tenue au respect des règles relatives à la protection des données à caractère personnel, auxquelles elle a accès pour les besoins de l'exécution du marché.</w:t>
      </w:r>
    </w:p>
    <w:p w14:paraId="7AC1174C" w14:textId="77777777" w:rsidR="004475F6" w:rsidRPr="0049011B" w:rsidRDefault="004475F6" w:rsidP="0049011B">
      <w:pPr>
        <w:spacing w:before="120" w:after="120" w:line="240" w:lineRule="auto"/>
        <w:jc w:val="both"/>
        <w:rPr>
          <w:rFonts w:ascii="Calibri" w:hAnsi="Calibri"/>
          <w:sz w:val="20"/>
          <w:szCs w:val="20"/>
        </w:rPr>
      </w:pPr>
      <w:r w:rsidRPr="0049011B">
        <w:rPr>
          <w:rFonts w:ascii="Calibri" w:hAnsi="Calibri"/>
          <w:sz w:val="20"/>
          <w:szCs w:val="20"/>
        </w:rPr>
        <w:t>En cas d'évolution de la législation sur la protection des données à caractère personnel en cours d'exécution du marché, les modifications éventuelles demandées par l’acheteur, afin de se conformer aux règles nouvelles, donnent lieu à la signature d'une modification du marché par les parties.</w:t>
      </w:r>
    </w:p>
    <w:p w14:paraId="274DA5F8" w14:textId="154319AD" w:rsidR="004475F6" w:rsidRPr="00FC3402" w:rsidRDefault="00FC3402" w:rsidP="00FC3402">
      <w:pPr>
        <w:spacing w:before="240"/>
        <w:ind w:left="993"/>
        <w:jc w:val="both"/>
        <w:rPr>
          <w:b/>
          <w:bCs/>
          <w:color w:val="FFC000"/>
        </w:rPr>
      </w:pPr>
      <w:r>
        <w:rPr>
          <w:b/>
          <w:bCs/>
          <w:color w:val="FFC000"/>
        </w:rPr>
        <w:t>1</w:t>
      </w:r>
      <w:r w:rsidR="00CB329F">
        <w:rPr>
          <w:b/>
          <w:bCs/>
          <w:color w:val="FFC000"/>
        </w:rPr>
        <w:t>3</w:t>
      </w:r>
      <w:r>
        <w:rPr>
          <w:b/>
          <w:bCs/>
          <w:color w:val="FFC000"/>
        </w:rPr>
        <w:t xml:space="preserve">.1.4 </w:t>
      </w:r>
      <w:r w:rsidR="004475F6" w:rsidRPr="00FC3402">
        <w:rPr>
          <w:b/>
          <w:bCs/>
          <w:color w:val="FFC000"/>
        </w:rPr>
        <w:t>Demande d’accès aux données à caractère personnel</w:t>
      </w:r>
    </w:p>
    <w:p w14:paraId="17F79FD3" w14:textId="0D21A540"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D’une manière générale, en conformité aux articles 28 et 29 du RGPD, le Titulaire s’engage à ne traiter les données du responsable de traitement que sur instruction de ce dernier et s’interdit donc toute utilisation de données à caractère personnel sans son consentement préalable.</w:t>
      </w:r>
    </w:p>
    <w:p w14:paraId="4C496BA0" w14:textId="2CD35DE5" w:rsidR="00CB329F" w:rsidRPr="00CB329F" w:rsidRDefault="004475F6" w:rsidP="00CB329F">
      <w:pPr>
        <w:spacing w:before="120" w:after="120" w:line="240" w:lineRule="auto"/>
        <w:jc w:val="both"/>
        <w:rPr>
          <w:rFonts w:ascii="Calibri" w:hAnsi="Calibri"/>
          <w:sz w:val="20"/>
          <w:szCs w:val="20"/>
        </w:rPr>
      </w:pPr>
      <w:r w:rsidRPr="00C82E7B">
        <w:rPr>
          <w:rFonts w:ascii="Calibri" w:hAnsi="Calibri"/>
          <w:sz w:val="20"/>
          <w:szCs w:val="20"/>
        </w:rPr>
        <w:t>En cas d’accord de l’acheteur pour un transfert de données à caractère personnel, il sera demandé au Titulaire, après usage des données transférées, de détruire toutes les informations (bases de données, fichiers…) transmises par l’acheteur ainsi que tous les fichiers créés, après validation du service fait.</w:t>
      </w:r>
    </w:p>
    <w:p w14:paraId="5D6600F4" w14:textId="51CFD2B5" w:rsidR="00CB329F" w:rsidRPr="00CB329F" w:rsidRDefault="00CB329F" w:rsidP="00D21A75">
      <w:pPr>
        <w:pStyle w:val="Titre2"/>
        <w:shd w:val="clear" w:color="auto" w:fill="auto"/>
        <w:contextualSpacing/>
      </w:pPr>
      <w:bookmarkStart w:id="108" w:name="_Toc219801507"/>
      <w:r>
        <w:rPr>
          <w:bCs w:val="0"/>
          <w:color w:val="683766"/>
        </w:rPr>
        <w:t>Sanctions encourues en cas de non-respect</w:t>
      </w:r>
      <w:bookmarkEnd w:id="108"/>
    </w:p>
    <w:p w14:paraId="378A7889" w14:textId="77777777"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Il est aussi rappelé au Titulaire que la violation des dispositions du RGPD l’expose :</w:t>
      </w:r>
    </w:p>
    <w:p w14:paraId="563EF7CF" w14:textId="77777777" w:rsidR="004475F6" w:rsidRPr="00C82E7B" w:rsidRDefault="004475F6" w:rsidP="00A019C0">
      <w:pPr>
        <w:pStyle w:val="Paragraphedeliste"/>
        <w:numPr>
          <w:ilvl w:val="0"/>
          <w:numId w:val="17"/>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aux</w:t>
      </w:r>
      <w:proofErr w:type="gramEnd"/>
      <w:r w:rsidRPr="00C82E7B">
        <w:rPr>
          <w:rFonts w:ascii="Calibri" w:hAnsi="Calibri"/>
          <w:sz w:val="20"/>
          <w:szCs w:val="20"/>
        </w:rPr>
        <w:t xml:space="preserve"> sanctions pénales prévues aux articles 226-16 à 226-24 du Code pénal (conformément au chapitre VIII de la loi n°78-17 du 6 janvier 1978 relative à l’informatique, aux fichiers et aux libertés modifiée) ;</w:t>
      </w:r>
    </w:p>
    <w:p w14:paraId="7C58C6FB" w14:textId="297728CF" w:rsidR="004475F6" w:rsidRPr="00C82E7B" w:rsidRDefault="004475F6" w:rsidP="00A019C0">
      <w:pPr>
        <w:pStyle w:val="Paragraphedeliste"/>
        <w:numPr>
          <w:ilvl w:val="0"/>
          <w:numId w:val="17"/>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aux</w:t>
      </w:r>
      <w:proofErr w:type="gramEnd"/>
      <w:r w:rsidRPr="00C82E7B">
        <w:rPr>
          <w:rFonts w:ascii="Calibri" w:hAnsi="Calibri"/>
          <w:sz w:val="20"/>
          <w:szCs w:val="20"/>
        </w:rPr>
        <w:t xml:space="preserve"> sanctions prévues à l’article 83 du RGPD (allant jusqu’à 20 millions d’euros d’amende ou jusqu’à 4% du chiffre </w:t>
      </w:r>
      <w:proofErr w:type="gramStart"/>
      <w:r w:rsidRPr="00C82E7B">
        <w:rPr>
          <w:rFonts w:ascii="Calibri" w:hAnsi="Calibri"/>
          <w:sz w:val="20"/>
          <w:szCs w:val="20"/>
        </w:rPr>
        <w:t>d’affaire</w:t>
      </w:r>
      <w:proofErr w:type="gramEnd"/>
      <w:r w:rsidRPr="00C82E7B">
        <w:rPr>
          <w:rFonts w:ascii="Calibri" w:hAnsi="Calibri"/>
          <w:sz w:val="20"/>
          <w:szCs w:val="20"/>
        </w:rPr>
        <w:t xml:space="preserve"> annuel mondial total de l’exercice précédent).</w:t>
      </w:r>
    </w:p>
    <w:p w14:paraId="6297AA33" w14:textId="61CE5F2B" w:rsidR="004475F6" w:rsidRPr="00C82E7B" w:rsidRDefault="004475F6" w:rsidP="00C82E7B">
      <w:pPr>
        <w:pStyle w:val="Titre2"/>
        <w:shd w:val="clear" w:color="auto" w:fill="auto"/>
        <w:contextualSpacing/>
        <w:rPr>
          <w:bCs w:val="0"/>
          <w:color w:val="683766"/>
        </w:rPr>
      </w:pPr>
      <w:bookmarkStart w:id="109" w:name="_Toc5114890"/>
      <w:bookmarkStart w:id="110" w:name="_Toc6412960"/>
      <w:bookmarkStart w:id="111" w:name="_Toc219801508"/>
      <w:r w:rsidRPr="00622EC0">
        <w:rPr>
          <w:bCs w:val="0"/>
          <w:color w:val="683766"/>
        </w:rPr>
        <w:t>Obligation de confidentialité</w:t>
      </w:r>
      <w:bookmarkEnd w:id="109"/>
      <w:bookmarkEnd w:id="110"/>
      <w:bookmarkEnd w:id="111"/>
    </w:p>
    <w:p w14:paraId="36E504A5" w14:textId="4525E623"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Chacune des parties s'engage à respecter le principe général du secret des affaires et à ne pas divulguer à des tiers (sauf autorisation expresse), à titre onéreux ou gratuit, et sous quelque forme que ce soit, les informations reçues de l'autre partie ou de tiers intervenant (AMO) ou obtenues à l'occasion de l'exécution du présent marché, et qui concerneraient, sans que cette liste soit limitative, ses activités, sa politique, sa stratégie, ses plans de gestion ou d'organisation, ses applications informatiques, sauf autorisation écrite et préalable de l'autre partie désignant le (ou les) bénéficiaire(s) de l'information ainsi que son contenu.</w:t>
      </w:r>
    </w:p>
    <w:p w14:paraId="3419E455" w14:textId="59FAADAC"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Par ailleurs, chacune des parties s'engage à ne pas divulguer à des tiers non expressément autorisés les concepts, savoir-faire et techniques révélés à l'occasion de l'exécution du marché. Cet engagement ne saurait toutefois empêcher les parties d'utiliser la partie résiduelle de ces concepts, savoir-faire et techniques dans quelque but que ce soit. L'expression « partie résiduelle » désigne les éléments restés présents à l'esprit des personnes ayant eu accès aux concepts, savoir-faire ou techniques.</w:t>
      </w:r>
    </w:p>
    <w:p w14:paraId="60595596" w14:textId="77777777"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Pour toute communication d'Informations confidentielles faite par l'une des parties à l'autre :</w:t>
      </w:r>
    </w:p>
    <w:p w14:paraId="5E354AFC" w14:textId="77777777" w:rsidR="004475F6" w:rsidRPr="00C82E7B" w:rsidRDefault="004475F6" w:rsidP="00A019C0">
      <w:pPr>
        <w:pStyle w:val="Paragraphedeliste"/>
        <w:numPr>
          <w:ilvl w:val="0"/>
          <w:numId w:val="19"/>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lorsqu'elle</w:t>
      </w:r>
      <w:proofErr w:type="gramEnd"/>
      <w:r w:rsidRPr="00C82E7B">
        <w:rPr>
          <w:rFonts w:ascii="Calibri" w:hAnsi="Calibri"/>
          <w:sz w:val="20"/>
          <w:szCs w:val="20"/>
        </w:rPr>
        <w:t xml:space="preserve"> prendra la forme d'un document écrit, le document devra être revêtu de façon visible d'un avertissement de confidentialité,</w:t>
      </w:r>
    </w:p>
    <w:p w14:paraId="3D8A8A2D" w14:textId="77777777" w:rsidR="004475F6" w:rsidRPr="00C82E7B" w:rsidRDefault="004475F6" w:rsidP="00A019C0">
      <w:pPr>
        <w:pStyle w:val="Paragraphedeliste"/>
        <w:numPr>
          <w:ilvl w:val="0"/>
          <w:numId w:val="19"/>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lorsqu'elle</w:t>
      </w:r>
      <w:proofErr w:type="gramEnd"/>
      <w:r w:rsidRPr="00C82E7B">
        <w:rPr>
          <w:rFonts w:ascii="Calibri" w:hAnsi="Calibri"/>
          <w:sz w:val="20"/>
          <w:szCs w:val="20"/>
        </w:rPr>
        <w:t xml:space="preserve"> sera faite sous forme orale, elle devra être reprise dans un document écrit devant être revêtu de façon visible d’un avertissement de confidentialité dans lequel sera spécifiée la nature des informations annoncées comme confidentielles lors de leur communication.</w:t>
      </w:r>
    </w:p>
    <w:p w14:paraId="691738DC" w14:textId="00E57AFA"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Toutefois, les programmes, données et fichiers remis par l’acheteur au Titulaire ou générés au cours des traitements exécutés par le Titulaire ainsi que leur mise à jour constitueront des informations confidentielles, qu'ils soient ou non revêtus d'un avertissement de confidentialité. Il en est de même pour les informations visées au premier paragraphe du présent article.</w:t>
      </w:r>
    </w:p>
    <w:p w14:paraId="380048A9" w14:textId="7EAB73FA"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Le Titulaire garantit que l'ensemble des membres de son personnel, ses éventuels fournisseurs et/ou sous-traitants et/ou cotraitants sont soumis à un engagement de confidentialité compatible avec le présent article.</w:t>
      </w:r>
    </w:p>
    <w:p w14:paraId="03F4FF29" w14:textId="128D2FA4"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La partie réceptrice ne pourra transmettre les informations confidentielles de l'autre partie qu'aux seuls membres de son personnel ou de ses cotraitants, fournisseurs, sous-traitants qui ont besoin d'en avoir connaissance pour l'exécution de leurs obligations contractuelles.</w:t>
      </w:r>
    </w:p>
    <w:p w14:paraId="784F8C71" w14:textId="152225B3"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lastRenderedPageBreak/>
        <w:t xml:space="preserve">Chacune des parties, afin de respecter ses engagements vis-à-vis de l'autre partie, s'engage à prendre toutes précautions nécessaires et, si besoin, à faire signer des engagements de confidentialité afin que les membres de son personnel, appelés à avoir connaissance d'Informations confidentielles de l'autre partie ou des autres titulaires échangées conformément aux dispositions des présentes, </w:t>
      </w:r>
      <w:r w:rsidR="00C82E7B" w:rsidRPr="00C82E7B">
        <w:rPr>
          <w:rFonts w:ascii="Calibri" w:hAnsi="Calibri"/>
          <w:sz w:val="20"/>
          <w:szCs w:val="20"/>
        </w:rPr>
        <w:t>les gardes confidentielles</w:t>
      </w:r>
      <w:r w:rsidRPr="00C82E7B">
        <w:rPr>
          <w:rFonts w:ascii="Calibri" w:hAnsi="Calibri"/>
          <w:sz w:val="20"/>
          <w:szCs w:val="20"/>
        </w:rPr>
        <w:t>.</w:t>
      </w:r>
    </w:p>
    <w:p w14:paraId="0952E49C" w14:textId="5EECCE88"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Les dispositions visées aux deux paragraphes ci-dessus s'appliquent également aux éventuels fournisseurs, cotraitants et sous-traitants du Titulaire.</w:t>
      </w:r>
    </w:p>
    <w:p w14:paraId="708682E2" w14:textId="3DBC17D7"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 xml:space="preserve">En conséquence, les parties s'engagent et se portent fort pour leur personnel, à respecter ces informations confidentielles et à ne pas les révéler ou laisser à disposition de tiers, sans avoir obtenu l'accord préalable et écrit de l'autre partie sauf sur injonction d'un Tribunal ou d'une administration. </w:t>
      </w:r>
    </w:p>
    <w:p w14:paraId="7358027F" w14:textId="77777777"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Toutefois, chaque partie pourra communiquer, sous la plus stricte confidentialité, le présent marché et les documents y afférents :</w:t>
      </w:r>
    </w:p>
    <w:p w14:paraId="1264BFA5" w14:textId="77777777" w:rsidR="004475F6" w:rsidRPr="00C82E7B" w:rsidRDefault="004475F6" w:rsidP="00A019C0">
      <w:pPr>
        <w:pStyle w:val="Paragraphedeliste"/>
        <w:numPr>
          <w:ilvl w:val="0"/>
          <w:numId w:val="18"/>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pour</w:t>
      </w:r>
      <w:proofErr w:type="gramEnd"/>
      <w:r w:rsidRPr="00C82E7B">
        <w:rPr>
          <w:rFonts w:ascii="Calibri" w:hAnsi="Calibri"/>
          <w:sz w:val="20"/>
          <w:szCs w:val="20"/>
        </w:rPr>
        <w:t xml:space="preserve"> le Titulaire : à son courtier d'assurances, à ses commissaires aux comptes, aux organismes fiscaux et sociaux en cas de contrôle et à sa maison mère, ses conseils,</w:t>
      </w:r>
    </w:p>
    <w:p w14:paraId="3E18DA02" w14:textId="77777777" w:rsidR="004475F6" w:rsidRPr="00C82E7B" w:rsidRDefault="004475F6" w:rsidP="00A019C0">
      <w:pPr>
        <w:pStyle w:val="Paragraphedeliste"/>
        <w:numPr>
          <w:ilvl w:val="0"/>
          <w:numId w:val="18"/>
        </w:numPr>
        <w:spacing w:before="120" w:after="120" w:line="240" w:lineRule="auto"/>
        <w:ind w:left="714" w:hanging="357"/>
        <w:contextualSpacing w:val="0"/>
        <w:jc w:val="both"/>
        <w:rPr>
          <w:rFonts w:ascii="Calibri" w:hAnsi="Calibri"/>
          <w:sz w:val="20"/>
          <w:szCs w:val="20"/>
        </w:rPr>
      </w:pPr>
      <w:proofErr w:type="gramStart"/>
      <w:r w:rsidRPr="00C82E7B">
        <w:rPr>
          <w:rFonts w:ascii="Calibri" w:hAnsi="Calibri"/>
          <w:sz w:val="20"/>
          <w:szCs w:val="20"/>
        </w:rPr>
        <w:t>pour</w:t>
      </w:r>
      <w:proofErr w:type="gramEnd"/>
      <w:r w:rsidRPr="00C82E7B">
        <w:rPr>
          <w:rFonts w:ascii="Calibri" w:hAnsi="Calibri"/>
          <w:sz w:val="20"/>
          <w:szCs w:val="20"/>
        </w:rPr>
        <w:t xml:space="preserve"> l’acheteur : aux organismes de contrôle concernés, à des experts.</w:t>
      </w:r>
    </w:p>
    <w:p w14:paraId="233921E4" w14:textId="73EB642D"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L'obligation de confidentialité ne s'applique pas aux informations connues de la partie réceptrice préalablement à leur communication (à charge pour la partie invoquant cette connaissance préalable d'en apporter la preuve), à celles obtenues de tiers par des moyens légitimes et sans l'obligation de secret, à celles développées indépendamment ou encore à celles rendues publiques par la partie qui les a communiquées.</w:t>
      </w:r>
    </w:p>
    <w:p w14:paraId="69BD3248" w14:textId="00D82523"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Les parties s'engagent à respecter les obligations résultant du présent article pendant toute la durée du présent marché ainsi que pendant une durée de cinq ans suivant leur expiration.</w:t>
      </w:r>
    </w:p>
    <w:p w14:paraId="7B8D6676" w14:textId="699128D3" w:rsidR="004475F6" w:rsidRPr="00C82E7B" w:rsidRDefault="004475F6" w:rsidP="00C82E7B">
      <w:pPr>
        <w:spacing w:before="120" w:after="120" w:line="240" w:lineRule="auto"/>
        <w:jc w:val="both"/>
        <w:rPr>
          <w:rFonts w:ascii="Calibri" w:hAnsi="Calibri"/>
          <w:sz w:val="20"/>
          <w:szCs w:val="20"/>
        </w:rPr>
      </w:pPr>
      <w:r w:rsidRPr="00C82E7B">
        <w:rPr>
          <w:rFonts w:ascii="Calibri" w:hAnsi="Calibri"/>
          <w:sz w:val="20"/>
          <w:szCs w:val="20"/>
        </w:rPr>
        <w:t>Par ailleurs, les parties conviennent que la constatation par l’acheteur du non-respect par le Titulaire des dispositions du présent article présume la faute de ce dernier et permet à l’acheteur d’avoir la faculté de mettre en œuvre les dispositions du CCAP relatif aux modalités de résiliation du marché.</w:t>
      </w:r>
    </w:p>
    <w:p w14:paraId="042605D8" w14:textId="4B3C6312" w:rsidR="004930E2" w:rsidRPr="001D4321" w:rsidRDefault="007D5A59" w:rsidP="001D4321">
      <w:pPr>
        <w:pStyle w:val="Titre1"/>
        <w:shd w:val="clear" w:color="auto" w:fill="DC8C00"/>
        <w:contextualSpacing/>
        <w:rPr>
          <w:color w:val="FFFFFF" w:themeColor="background1"/>
        </w:rPr>
      </w:pPr>
      <w:bookmarkStart w:id="112" w:name="_Toc219801509"/>
      <w:r w:rsidRPr="00622EC0">
        <w:rPr>
          <w:color w:val="FFFFFF" w:themeColor="background1"/>
        </w:rPr>
        <w:t>Pénalités</w:t>
      </w:r>
      <w:bookmarkEnd w:id="112"/>
    </w:p>
    <w:p w14:paraId="49A009CD" w14:textId="372BC7B7" w:rsidR="001D4321" w:rsidRDefault="001D4321" w:rsidP="005F5C92">
      <w:pPr>
        <w:spacing w:before="120" w:after="120" w:line="240" w:lineRule="auto"/>
        <w:jc w:val="both"/>
        <w:rPr>
          <w:rFonts w:ascii="Calibri" w:hAnsi="Calibri"/>
          <w:sz w:val="20"/>
          <w:szCs w:val="20"/>
        </w:rPr>
      </w:pPr>
      <w:r w:rsidRPr="001D4321">
        <w:rPr>
          <w:rFonts w:ascii="Calibri" w:hAnsi="Calibri"/>
          <w:b/>
          <w:bCs/>
          <w:sz w:val="20"/>
          <w:szCs w:val="20"/>
        </w:rPr>
        <w:t>Par dérogation à l’article 14.1 du CCAG-</w:t>
      </w:r>
      <w:r w:rsidR="00216C6B">
        <w:rPr>
          <w:rFonts w:ascii="Calibri" w:hAnsi="Calibri"/>
          <w:b/>
          <w:bCs/>
          <w:sz w:val="20"/>
          <w:szCs w:val="20"/>
        </w:rPr>
        <w:t>FCS</w:t>
      </w:r>
      <w:r>
        <w:rPr>
          <w:rFonts w:ascii="Calibri" w:hAnsi="Calibri"/>
          <w:sz w:val="20"/>
          <w:szCs w:val="20"/>
        </w:rPr>
        <w:t xml:space="preserve">, les pénalités sont cumulatives, s’appliquent dès le premier euro et sans mise en demeure préalable. De même, aucune exonération de pénalités ne sera appliquée. </w:t>
      </w:r>
    </w:p>
    <w:p w14:paraId="6FA5AD9E" w14:textId="78887B3B" w:rsidR="001D4321" w:rsidRDefault="001D4321" w:rsidP="007A5EE5">
      <w:pPr>
        <w:spacing w:before="120" w:after="120" w:line="240" w:lineRule="auto"/>
        <w:jc w:val="both"/>
        <w:rPr>
          <w:rFonts w:ascii="Calibri" w:hAnsi="Calibri"/>
          <w:sz w:val="20"/>
          <w:szCs w:val="20"/>
        </w:rPr>
      </w:pPr>
      <w:r w:rsidRPr="007A5EE5">
        <w:rPr>
          <w:rFonts w:ascii="Calibri" w:hAnsi="Calibri"/>
          <w:b/>
          <w:bCs/>
          <w:sz w:val="20"/>
          <w:szCs w:val="20"/>
        </w:rPr>
        <w:t>Par dérogation à l’article 14.1.2 du CCAG-</w:t>
      </w:r>
      <w:r w:rsidR="00216C6B">
        <w:rPr>
          <w:rFonts w:ascii="Calibri" w:hAnsi="Calibri"/>
          <w:b/>
          <w:bCs/>
          <w:sz w:val="20"/>
          <w:szCs w:val="20"/>
        </w:rPr>
        <w:t>FCS</w:t>
      </w:r>
      <w:r>
        <w:rPr>
          <w:rFonts w:ascii="Calibri" w:hAnsi="Calibri"/>
          <w:sz w:val="20"/>
          <w:szCs w:val="20"/>
        </w:rPr>
        <w:t xml:space="preserve">, le montant total des pénalités de retard n’est pas limité. </w:t>
      </w:r>
    </w:p>
    <w:p w14:paraId="20648EB3" w14:textId="272A3527" w:rsidR="007A5EE5" w:rsidRDefault="007A5EE5" w:rsidP="007A5EE5">
      <w:pPr>
        <w:spacing w:before="120" w:after="120" w:line="240" w:lineRule="auto"/>
        <w:jc w:val="both"/>
        <w:rPr>
          <w:rFonts w:ascii="Calibri" w:hAnsi="Calibri"/>
          <w:sz w:val="20"/>
          <w:szCs w:val="20"/>
        </w:rPr>
      </w:pPr>
      <w:r>
        <w:rPr>
          <w:rFonts w:ascii="Calibri" w:hAnsi="Calibri"/>
          <w:sz w:val="20"/>
          <w:szCs w:val="20"/>
        </w:rPr>
        <w:t xml:space="preserve">Les documents à produire par le titulaire dans un délai fixé par l’accord-cadre doivent être transmis par le titulaire par tout moyen permettant d’attester de leur date de réception par l’acheteur. </w:t>
      </w:r>
    </w:p>
    <w:p w14:paraId="38DDB861" w14:textId="51F2EE1D" w:rsidR="001D6043" w:rsidRDefault="001D6043" w:rsidP="007A5EE5">
      <w:pPr>
        <w:spacing w:before="120" w:after="120" w:line="240" w:lineRule="auto"/>
        <w:jc w:val="both"/>
        <w:rPr>
          <w:rFonts w:ascii="Calibri" w:hAnsi="Calibri"/>
          <w:sz w:val="20"/>
          <w:szCs w:val="20"/>
        </w:rPr>
      </w:pPr>
      <w:r w:rsidRPr="001D4321">
        <w:rPr>
          <w:rFonts w:ascii="Calibri" w:hAnsi="Calibri"/>
          <w:sz w:val="20"/>
          <w:szCs w:val="20"/>
        </w:rPr>
        <w:t>L</w:t>
      </w:r>
      <w:r w:rsidR="00627254" w:rsidRPr="001D4321">
        <w:rPr>
          <w:rFonts w:ascii="Calibri" w:hAnsi="Calibri"/>
          <w:sz w:val="20"/>
          <w:szCs w:val="20"/>
        </w:rPr>
        <w:t>e CNM</w:t>
      </w:r>
      <w:r w:rsidRPr="001D4321">
        <w:rPr>
          <w:rFonts w:ascii="Calibri" w:hAnsi="Calibri"/>
          <w:sz w:val="20"/>
          <w:szCs w:val="20"/>
        </w:rPr>
        <w:t xml:space="preserve"> se réserve le droit d’effectuer, à tout moment, des contrôles administratifs, techniques et financiers sur l’ensemble des clauses du marché.</w:t>
      </w:r>
    </w:p>
    <w:p w14:paraId="7707E091" w14:textId="5019C4DE" w:rsidR="007A5EE5" w:rsidRPr="007A5EE5" w:rsidRDefault="007A5EE5" w:rsidP="007A5EE5">
      <w:pPr>
        <w:pStyle w:val="Titre2"/>
        <w:shd w:val="clear" w:color="auto" w:fill="auto"/>
        <w:contextualSpacing/>
        <w:rPr>
          <w:bCs w:val="0"/>
          <w:color w:val="683766"/>
        </w:rPr>
      </w:pPr>
      <w:bookmarkStart w:id="113" w:name="_Toc219801510"/>
      <w:r w:rsidRPr="007A5EE5">
        <w:rPr>
          <w:bCs w:val="0"/>
          <w:color w:val="683766"/>
        </w:rPr>
        <w:t>Pénalités pour retard</w:t>
      </w:r>
      <w:r w:rsidR="000D723B">
        <w:rPr>
          <w:bCs w:val="0"/>
          <w:color w:val="683766"/>
        </w:rPr>
        <w:t xml:space="preserve"> dans la remise d’un livrable</w:t>
      </w:r>
      <w:bookmarkEnd w:id="113"/>
    </w:p>
    <w:p w14:paraId="3C674ABA" w14:textId="2103CAD6" w:rsidR="007A5EE5" w:rsidRPr="00B473D9" w:rsidRDefault="007759AB" w:rsidP="007A5EE5">
      <w:pPr>
        <w:jc w:val="both"/>
        <w:rPr>
          <w:sz w:val="20"/>
          <w:szCs w:val="20"/>
        </w:rPr>
      </w:pPr>
      <w:r w:rsidRPr="007759AB">
        <w:rPr>
          <w:sz w:val="20"/>
          <w:szCs w:val="20"/>
        </w:rPr>
        <w:t>Par dérogation à l’article 14.</w:t>
      </w:r>
      <w:r w:rsidR="00216C6B">
        <w:rPr>
          <w:sz w:val="20"/>
          <w:szCs w:val="20"/>
        </w:rPr>
        <w:t xml:space="preserve">1 </w:t>
      </w:r>
      <w:r w:rsidRPr="007759AB">
        <w:rPr>
          <w:sz w:val="20"/>
          <w:szCs w:val="20"/>
        </w:rPr>
        <w:t>du CCAG-</w:t>
      </w:r>
      <w:r w:rsidR="00216C6B">
        <w:rPr>
          <w:sz w:val="20"/>
          <w:szCs w:val="20"/>
        </w:rPr>
        <w:t>FCS</w:t>
      </w:r>
      <w:r w:rsidRPr="007759AB">
        <w:rPr>
          <w:sz w:val="20"/>
          <w:szCs w:val="20"/>
        </w:rPr>
        <w:t xml:space="preserve">, </w:t>
      </w:r>
      <w:r>
        <w:rPr>
          <w:sz w:val="20"/>
          <w:szCs w:val="20"/>
        </w:rPr>
        <w:t>e</w:t>
      </w:r>
      <w:r w:rsidR="007A5EE5" w:rsidRPr="00B473D9">
        <w:rPr>
          <w:sz w:val="20"/>
          <w:szCs w:val="20"/>
        </w:rPr>
        <w:t>n cas de non-respect des délais indiqués dans les documents contractuels (CCTP, bon de commande, ordre de service) ou pour la remise d’un livrable</w:t>
      </w:r>
      <w:r>
        <w:rPr>
          <w:sz w:val="20"/>
          <w:szCs w:val="20"/>
        </w:rPr>
        <w:t>,</w:t>
      </w:r>
      <w:r w:rsidR="00FD1206">
        <w:rPr>
          <w:sz w:val="20"/>
          <w:szCs w:val="20"/>
        </w:rPr>
        <w:t xml:space="preserve"> </w:t>
      </w:r>
      <w:r w:rsidR="007A5EE5" w:rsidRPr="00B473D9">
        <w:rPr>
          <w:sz w:val="20"/>
          <w:szCs w:val="20"/>
        </w:rPr>
        <w:t xml:space="preserve">une pénalité d’un montant forfaitaire de 300 euros par jour </w:t>
      </w:r>
      <w:r>
        <w:rPr>
          <w:sz w:val="20"/>
          <w:szCs w:val="20"/>
        </w:rPr>
        <w:t>calendaire</w:t>
      </w:r>
      <w:r w:rsidR="007A5EE5" w:rsidRPr="00B473D9">
        <w:rPr>
          <w:sz w:val="20"/>
          <w:szCs w:val="20"/>
        </w:rPr>
        <w:t xml:space="preserve"> de retard sera appliquée, sauf motif reconnu comme valable par le CNM. </w:t>
      </w:r>
    </w:p>
    <w:p w14:paraId="3E490F97" w14:textId="49229DB4" w:rsidR="007759AB" w:rsidRDefault="007759AB" w:rsidP="007A5EE5">
      <w:pPr>
        <w:pStyle w:val="Titre2"/>
        <w:shd w:val="clear" w:color="auto" w:fill="auto"/>
        <w:contextualSpacing/>
        <w:rPr>
          <w:bCs w:val="0"/>
          <w:color w:val="683766"/>
        </w:rPr>
      </w:pPr>
      <w:bookmarkStart w:id="114" w:name="_Toc219801511"/>
      <w:r>
        <w:rPr>
          <w:bCs w:val="0"/>
          <w:color w:val="683766"/>
        </w:rPr>
        <w:t xml:space="preserve">Pénalité en cas de non-respect </w:t>
      </w:r>
      <w:r w:rsidRPr="007759AB">
        <w:rPr>
          <w:bCs w:val="0"/>
          <w:color w:val="683766"/>
        </w:rPr>
        <w:t>des prescriptions du CCTP et/ou des engagements pris par le candidat dans son mémoire technique</w:t>
      </w:r>
      <w:bookmarkEnd w:id="114"/>
    </w:p>
    <w:p w14:paraId="7CFE8BBC" w14:textId="151AAAD5" w:rsidR="007759AB" w:rsidRPr="007759AB" w:rsidRDefault="007759AB" w:rsidP="007759AB">
      <w:pPr>
        <w:rPr>
          <w:sz w:val="20"/>
          <w:szCs w:val="20"/>
        </w:rPr>
      </w:pPr>
      <w:r w:rsidRPr="007759AB">
        <w:rPr>
          <w:sz w:val="20"/>
          <w:szCs w:val="20"/>
        </w:rPr>
        <w:t>Le titulaire encourt une pénalité de 150 euros par constat en cas de non-respect des prescriptions du CCTP ou des engagements pris dans son cadre de mémoire technique par manquement identifié.</w:t>
      </w:r>
    </w:p>
    <w:p w14:paraId="1CF2298D" w14:textId="6A45E8CD" w:rsidR="007A5EE5" w:rsidRDefault="000D723B" w:rsidP="000F3343">
      <w:pPr>
        <w:pStyle w:val="Titre2"/>
        <w:shd w:val="clear" w:color="auto" w:fill="auto"/>
        <w:contextualSpacing/>
        <w:jc w:val="both"/>
        <w:rPr>
          <w:bCs w:val="0"/>
          <w:color w:val="683766"/>
        </w:rPr>
      </w:pPr>
      <w:bookmarkStart w:id="115" w:name="_Toc219801512"/>
      <w:r>
        <w:rPr>
          <w:bCs w:val="0"/>
          <w:color w:val="683766"/>
        </w:rPr>
        <w:lastRenderedPageBreak/>
        <w:t>Pénalités de retard du transcripteur à une séance</w:t>
      </w:r>
      <w:bookmarkEnd w:id="115"/>
    </w:p>
    <w:p w14:paraId="3273C468" w14:textId="0A25D1B4" w:rsidR="007759AB" w:rsidRDefault="007759AB" w:rsidP="000F3343">
      <w:pPr>
        <w:jc w:val="both"/>
        <w:rPr>
          <w:rFonts w:ascii="Calibri" w:hAnsi="Calibri" w:cs="Calibri"/>
          <w:sz w:val="20"/>
          <w:szCs w:val="20"/>
        </w:rPr>
      </w:pPr>
      <w:r w:rsidRPr="007759AB">
        <w:rPr>
          <w:rFonts w:ascii="Calibri" w:hAnsi="Calibri" w:cs="Calibri"/>
          <w:sz w:val="20"/>
          <w:szCs w:val="20"/>
        </w:rPr>
        <w:t xml:space="preserve">En cas </w:t>
      </w:r>
      <w:r w:rsidR="000D723B">
        <w:rPr>
          <w:rFonts w:ascii="Calibri" w:hAnsi="Calibri" w:cs="Calibri"/>
          <w:sz w:val="20"/>
          <w:szCs w:val="20"/>
        </w:rPr>
        <w:t xml:space="preserve">de retard du transcripteur à une séance, une pénalité de </w:t>
      </w:r>
      <w:r w:rsidR="003C2991">
        <w:rPr>
          <w:rFonts w:ascii="Calibri" w:hAnsi="Calibri" w:cs="Calibri"/>
          <w:sz w:val="20"/>
          <w:szCs w:val="20"/>
        </w:rPr>
        <w:t>3</w:t>
      </w:r>
      <w:r w:rsidR="000D723B">
        <w:rPr>
          <w:rFonts w:ascii="Calibri" w:hAnsi="Calibri" w:cs="Calibri"/>
          <w:sz w:val="20"/>
          <w:szCs w:val="20"/>
        </w:rPr>
        <w:t xml:space="preserve"> fois le </w:t>
      </w:r>
      <w:r w:rsidR="00CB329F">
        <w:rPr>
          <w:rFonts w:ascii="Calibri" w:hAnsi="Calibri" w:cs="Calibri"/>
          <w:sz w:val="20"/>
          <w:szCs w:val="20"/>
        </w:rPr>
        <w:t xml:space="preserve">prix unitaire </w:t>
      </w:r>
      <w:r w:rsidR="000D723B">
        <w:rPr>
          <w:rFonts w:ascii="Calibri" w:hAnsi="Calibri" w:cs="Calibri"/>
          <w:sz w:val="20"/>
          <w:szCs w:val="20"/>
        </w:rPr>
        <w:t xml:space="preserve">par demi-heure de retard sera </w:t>
      </w:r>
      <w:proofErr w:type="gramStart"/>
      <w:r w:rsidR="000D723B">
        <w:rPr>
          <w:rFonts w:ascii="Calibri" w:hAnsi="Calibri" w:cs="Calibri"/>
          <w:sz w:val="20"/>
          <w:szCs w:val="20"/>
        </w:rPr>
        <w:t>appliquée</w:t>
      </w:r>
      <w:proofErr w:type="gramEnd"/>
      <w:r w:rsidR="000D723B">
        <w:rPr>
          <w:rFonts w:ascii="Calibri" w:hAnsi="Calibri" w:cs="Calibri"/>
          <w:sz w:val="20"/>
          <w:szCs w:val="20"/>
        </w:rPr>
        <w:t>, sauf motif reconnu comme valable par le CNM. Toute demi-heure entamée est considérée en retard.</w:t>
      </w:r>
    </w:p>
    <w:p w14:paraId="40617BA5" w14:textId="0C2DFF4F" w:rsidR="000D723B" w:rsidRPr="000D723B" w:rsidRDefault="000D723B" w:rsidP="000F3343">
      <w:pPr>
        <w:pStyle w:val="Titre2"/>
        <w:shd w:val="clear" w:color="auto" w:fill="auto"/>
        <w:contextualSpacing/>
        <w:jc w:val="both"/>
        <w:rPr>
          <w:bCs w:val="0"/>
          <w:color w:val="683766"/>
        </w:rPr>
      </w:pPr>
      <w:bookmarkStart w:id="116" w:name="_Toc219801513"/>
      <w:r w:rsidRPr="000D723B">
        <w:rPr>
          <w:bCs w:val="0"/>
          <w:color w:val="683766"/>
        </w:rPr>
        <w:t xml:space="preserve">Pénalités </w:t>
      </w:r>
      <w:r>
        <w:rPr>
          <w:bCs w:val="0"/>
          <w:color w:val="683766"/>
        </w:rPr>
        <w:t>pour absence</w:t>
      </w:r>
      <w:r w:rsidRPr="000D723B">
        <w:rPr>
          <w:bCs w:val="0"/>
          <w:color w:val="683766"/>
        </w:rPr>
        <w:t xml:space="preserve"> du transcripteur à une séance</w:t>
      </w:r>
      <w:bookmarkEnd w:id="116"/>
    </w:p>
    <w:p w14:paraId="4CA06578" w14:textId="43C5E27F" w:rsidR="000D723B" w:rsidRPr="007759AB" w:rsidRDefault="000D723B" w:rsidP="000F3343">
      <w:pPr>
        <w:jc w:val="both"/>
        <w:rPr>
          <w:rFonts w:ascii="Calibri" w:hAnsi="Calibri" w:cs="Calibri"/>
          <w:sz w:val="20"/>
          <w:szCs w:val="20"/>
        </w:rPr>
      </w:pPr>
      <w:r>
        <w:rPr>
          <w:rFonts w:ascii="Calibri" w:hAnsi="Calibri" w:cs="Calibri"/>
          <w:sz w:val="20"/>
          <w:szCs w:val="20"/>
        </w:rPr>
        <w:t xml:space="preserve">En cas d’absence du transcripteur à une séance, une pénalité de </w:t>
      </w:r>
      <w:r w:rsidR="00223AE9">
        <w:rPr>
          <w:rFonts w:ascii="Calibri" w:hAnsi="Calibri" w:cs="Calibri"/>
          <w:sz w:val="20"/>
          <w:szCs w:val="20"/>
        </w:rPr>
        <w:t>2 fois le prix forfaitaire de la prestation</w:t>
      </w:r>
      <w:r w:rsidR="00C465D6">
        <w:rPr>
          <w:rFonts w:ascii="Calibri" w:hAnsi="Calibri" w:cs="Calibri"/>
          <w:sz w:val="20"/>
          <w:szCs w:val="20"/>
        </w:rPr>
        <w:t xml:space="preserve"> HT</w:t>
      </w:r>
      <w:r w:rsidR="00223AE9">
        <w:rPr>
          <w:rFonts w:ascii="Calibri" w:hAnsi="Calibri" w:cs="Calibri"/>
          <w:sz w:val="20"/>
          <w:szCs w:val="20"/>
        </w:rPr>
        <w:t xml:space="preserve"> sera </w:t>
      </w:r>
      <w:proofErr w:type="gramStart"/>
      <w:r>
        <w:rPr>
          <w:rFonts w:ascii="Calibri" w:hAnsi="Calibri" w:cs="Calibri"/>
          <w:sz w:val="20"/>
          <w:szCs w:val="20"/>
        </w:rPr>
        <w:t>appliquée</w:t>
      </w:r>
      <w:proofErr w:type="gramEnd"/>
      <w:r>
        <w:rPr>
          <w:rFonts w:ascii="Calibri" w:hAnsi="Calibri" w:cs="Calibri"/>
          <w:sz w:val="20"/>
          <w:szCs w:val="20"/>
        </w:rPr>
        <w:t xml:space="preserve"> par manquement constaté.</w:t>
      </w:r>
    </w:p>
    <w:p w14:paraId="0B019AF5" w14:textId="5BD1E325" w:rsidR="007759AB" w:rsidRDefault="007759AB" w:rsidP="007759AB">
      <w:pPr>
        <w:pStyle w:val="Titre2"/>
        <w:shd w:val="clear" w:color="auto" w:fill="auto"/>
        <w:contextualSpacing/>
        <w:rPr>
          <w:bCs w:val="0"/>
          <w:color w:val="683766"/>
        </w:rPr>
      </w:pPr>
      <w:bookmarkStart w:id="117" w:name="_Toc219801514"/>
      <w:r>
        <w:rPr>
          <w:bCs w:val="0"/>
          <w:color w:val="683766"/>
        </w:rPr>
        <w:t>Autres pénalités</w:t>
      </w:r>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2267"/>
        <w:gridCol w:w="2121"/>
      </w:tblGrid>
      <w:tr w:rsidR="007759AB" w:rsidRPr="00A219AB" w14:paraId="5DD0FE24" w14:textId="77777777" w:rsidTr="00153BCC">
        <w:trPr>
          <w:trHeight w:val="510"/>
        </w:trPr>
        <w:tc>
          <w:tcPr>
            <w:tcW w:w="2579" w:type="pct"/>
            <w:tcBorders>
              <w:top w:val="single" w:sz="4" w:space="0" w:color="auto"/>
              <w:left w:val="single" w:sz="4" w:space="0" w:color="auto"/>
              <w:bottom w:val="single" w:sz="4" w:space="0" w:color="auto"/>
              <w:right w:val="single" w:sz="4" w:space="0" w:color="auto"/>
            </w:tcBorders>
            <w:shd w:val="clear" w:color="auto" w:fill="A6A6A6"/>
            <w:vAlign w:val="center"/>
          </w:tcPr>
          <w:p w14:paraId="68817CF5"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Type de prestation</w:t>
            </w:r>
          </w:p>
        </w:tc>
        <w:tc>
          <w:tcPr>
            <w:tcW w:w="1251" w:type="pct"/>
            <w:tcBorders>
              <w:top w:val="single" w:sz="4" w:space="0" w:color="auto"/>
              <w:left w:val="single" w:sz="4" w:space="0" w:color="auto"/>
              <w:bottom w:val="single" w:sz="4" w:space="0" w:color="auto"/>
              <w:right w:val="single" w:sz="4" w:space="0" w:color="auto"/>
            </w:tcBorders>
            <w:shd w:val="clear" w:color="auto" w:fill="A6A6A6"/>
            <w:vAlign w:val="center"/>
          </w:tcPr>
          <w:p w14:paraId="4AA3BDF6"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Point de départ des pénalités</w:t>
            </w:r>
          </w:p>
        </w:tc>
        <w:tc>
          <w:tcPr>
            <w:tcW w:w="1170" w:type="pct"/>
            <w:tcBorders>
              <w:top w:val="single" w:sz="4" w:space="0" w:color="auto"/>
              <w:left w:val="single" w:sz="4" w:space="0" w:color="auto"/>
              <w:bottom w:val="single" w:sz="4" w:space="0" w:color="auto"/>
              <w:right w:val="single" w:sz="4" w:space="0" w:color="auto"/>
            </w:tcBorders>
            <w:shd w:val="clear" w:color="auto" w:fill="A6A6A6"/>
            <w:vAlign w:val="center"/>
          </w:tcPr>
          <w:p w14:paraId="06BB62FB"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Pénalités</w:t>
            </w:r>
          </w:p>
        </w:tc>
      </w:tr>
      <w:tr w:rsidR="007759AB" w:rsidRPr="00A219AB" w14:paraId="03489D9D" w14:textId="77777777" w:rsidTr="00153BCC">
        <w:trPr>
          <w:trHeight w:val="510"/>
        </w:trPr>
        <w:tc>
          <w:tcPr>
            <w:tcW w:w="2579" w:type="pct"/>
            <w:vAlign w:val="center"/>
          </w:tcPr>
          <w:p w14:paraId="35B28571"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Pénalités pour infraction à la règlementation en matière de sous-traitance</w:t>
            </w:r>
          </w:p>
        </w:tc>
        <w:tc>
          <w:tcPr>
            <w:tcW w:w="1251" w:type="pct"/>
            <w:vAlign w:val="center"/>
          </w:tcPr>
          <w:p w14:paraId="1CB61C24"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Sur constat de l’infraction</w:t>
            </w:r>
          </w:p>
        </w:tc>
        <w:tc>
          <w:tcPr>
            <w:tcW w:w="1170" w:type="pct"/>
            <w:vAlign w:val="center"/>
          </w:tcPr>
          <w:p w14:paraId="11624DA0"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1500 €</w:t>
            </w:r>
          </w:p>
        </w:tc>
      </w:tr>
      <w:tr w:rsidR="007759AB" w:rsidRPr="00A219AB" w14:paraId="01F9CC72" w14:textId="77777777" w:rsidTr="00153BCC">
        <w:trPr>
          <w:trHeight w:val="510"/>
        </w:trPr>
        <w:tc>
          <w:tcPr>
            <w:tcW w:w="2579" w:type="pct"/>
            <w:vAlign w:val="center"/>
          </w:tcPr>
          <w:p w14:paraId="13D34324"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Pénalités pour infraction à la règlementation en matière de droit du travail (art. L.8222-6)</w:t>
            </w:r>
          </w:p>
        </w:tc>
        <w:tc>
          <w:tcPr>
            <w:tcW w:w="1251" w:type="pct"/>
            <w:vAlign w:val="center"/>
          </w:tcPr>
          <w:p w14:paraId="2AC36AEA"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Sur constat de l’infraction</w:t>
            </w:r>
          </w:p>
        </w:tc>
        <w:tc>
          <w:tcPr>
            <w:tcW w:w="1170" w:type="pct"/>
            <w:vAlign w:val="center"/>
          </w:tcPr>
          <w:p w14:paraId="25E94B48" w14:textId="77777777" w:rsidR="007759AB" w:rsidRPr="007759AB" w:rsidRDefault="007759AB" w:rsidP="00153BCC">
            <w:pPr>
              <w:rPr>
                <w:rFonts w:ascii="Calibri" w:hAnsi="Calibri" w:cs="Calibri"/>
                <w:sz w:val="20"/>
                <w:szCs w:val="20"/>
              </w:rPr>
            </w:pPr>
            <w:r w:rsidRPr="007759AB">
              <w:rPr>
                <w:rFonts w:ascii="Calibri" w:hAnsi="Calibri" w:cs="Calibri"/>
                <w:sz w:val="20"/>
                <w:szCs w:val="20"/>
              </w:rPr>
              <w:t>3000 €</w:t>
            </w:r>
          </w:p>
        </w:tc>
      </w:tr>
    </w:tbl>
    <w:p w14:paraId="1942987F" w14:textId="77777777" w:rsidR="007759AB" w:rsidRPr="007759AB" w:rsidRDefault="007759AB" w:rsidP="007759AB">
      <w:pPr>
        <w:rPr>
          <w:lang w:eastAsia="fr-FR"/>
        </w:rPr>
      </w:pPr>
    </w:p>
    <w:p w14:paraId="723A9773" w14:textId="2B643887" w:rsidR="00EF28F6" w:rsidRDefault="00EF28F6" w:rsidP="00622EC0">
      <w:pPr>
        <w:pStyle w:val="Titre1"/>
        <w:shd w:val="clear" w:color="auto" w:fill="DC8C00"/>
        <w:contextualSpacing/>
        <w:rPr>
          <w:color w:val="FFFFFF" w:themeColor="background1"/>
        </w:rPr>
      </w:pPr>
      <w:bookmarkStart w:id="118" w:name="_Toc219801515"/>
      <w:r>
        <w:rPr>
          <w:color w:val="FFFFFF" w:themeColor="background1"/>
        </w:rPr>
        <w:t>Constatation de l’exécution des prestations</w:t>
      </w:r>
      <w:bookmarkEnd w:id="118"/>
    </w:p>
    <w:p w14:paraId="6BE34B23" w14:textId="791EC3D7" w:rsidR="006C1974" w:rsidRPr="00B473D9" w:rsidRDefault="006C1974" w:rsidP="006C1974">
      <w:pPr>
        <w:spacing w:before="120" w:after="120"/>
        <w:jc w:val="both"/>
        <w:rPr>
          <w:sz w:val="20"/>
          <w:szCs w:val="20"/>
        </w:rPr>
      </w:pPr>
      <w:r w:rsidRPr="00B473D9">
        <w:rPr>
          <w:sz w:val="20"/>
          <w:szCs w:val="20"/>
        </w:rPr>
        <w:t xml:space="preserve">Chaque prestation objet d’un bon de commande, fait l’objet de vérification et de décisions distinctes. </w:t>
      </w:r>
    </w:p>
    <w:p w14:paraId="005E5E00" w14:textId="77777777" w:rsidR="001347BF" w:rsidRDefault="001347BF" w:rsidP="001347BF">
      <w:pPr>
        <w:pStyle w:val="Titre2"/>
        <w:shd w:val="clear" w:color="auto" w:fill="auto"/>
        <w:contextualSpacing/>
        <w:rPr>
          <w:bCs w:val="0"/>
          <w:color w:val="683766"/>
        </w:rPr>
      </w:pPr>
      <w:bookmarkStart w:id="119" w:name="_Toc219801516"/>
      <w:r>
        <w:rPr>
          <w:bCs w:val="0"/>
          <w:color w:val="683766"/>
        </w:rPr>
        <w:t>Opérations de vérification</w:t>
      </w:r>
      <w:bookmarkEnd w:id="119"/>
    </w:p>
    <w:p w14:paraId="4A7EEA6A" w14:textId="3643508B" w:rsidR="001347BF" w:rsidRPr="00B473D9" w:rsidRDefault="006C1974" w:rsidP="001347BF">
      <w:pPr>
        <w:jc w:val="both"/>
        <w:rPr>
          <w:sz w:val="20"/>
          <w:szCs w:val="20"/>
          <w:lang w:eastAsia="fr-FR"/>
        </w:rPr>
      </w:pPr>
      <w:r w:rsidRPr="00B473D9">
        <w:rPr>
          <w:sz w:val="20"/>
          <w:szCs w:val="20"/>
          <w:lang w:eastAsia="fr-FR"/>
        </w:rPr>
        <w:t>Conformément à l’article 28.1 du CCAG-</w:t>
      </w:r>
      <w:r w:rsidR="007E7C9F">
        <w:rPr>
          <w:sz w:val="20"/>
          <w:szCs w:val="20"/>
          <w:lang w:eastAsia="fr-FR"/>
        </w:rPr>
        <w:t>FCS</w:t>
      </w:r>
      <w:r w:rsidRPr="00B473D9">
        <w:rPr>
          <w:sz w:val="20"/>
          <w:szCs w:val="20"/>
          <w:lang w:eastAsia="fr-FR"/>
        </w:rPr>
        <w:t>, les vérifications quantitatives et qualitatives sont effectuées par le directeur du service émetteur de la direction</w:t>
      </w:r>
      <w:r w:rsidR="001347BF" w:rsidRPr="00B473D9">
        <w:rPr>
          <w:sz w:val="20"/>
          <w:szCs w:val="20"/>
          <w:lang w:eastAsia="fr-FR"/>
        </w:rPr>
        <w:t xml:space="preserve"> à compter de la date de remise des prestations. </w:t>
      </w:r>
    </w:p>
    <w:p w14:paraId="699FFF17" w14:textId="4063F5EB" w:rsidR="001347BF" w:rsidRPr="00B473D9" w:rsidRDefault="007E7C9F" w:rsidP="001347BF">
      <w:pPr>
        <w:jc w:val="both"/>
        <w:rPr>
          <w:sz w:val="20"/>
          <w:szCs w:val="20"/>
          <w:lang w:eastAsia="fr-FR"/>
        </w:rPr>
      </w:pPr>
      <w:r>
        <w:rPr>
          <w:sz w:val="20"/>
          <w:szCs w:val="20"/>
          <w:lang w:eastAsia="fr-FR"/>
        </w:rPr>
        <w:t>L</w:t>
      </w:r>
      <w:r w:rsidR="001347BF" w:rsidRPr="00B473D9">
        <w:rPr>
          <w:sz w:val="20"/>
          <w:szCs w:val="20"/>
          <w:lang w:eastAsia="fr-FR"/>
        </w:rPr>
        <w:t xml:space="preserve">’acheteur dispose d’un délai de 15 jours maximum pour procéder aux vérifications et notifier sa décision d’admission, d’ajournement, d’admission avec réfaction ou de rejet. </w:t>
      </w:r>
    </w:p>
    <w:p w14:paraId="3F48D2BC" w14:textId="43080C30" w:rsidR="001347BF" w:rsidRDefault="001347BF" w:rsidP="001347BF">
      <w:pPr>
        <w:pStyle w:val="Titre2"/>
        <w:shd w:val="clear" w:color="auto" w:fill="auto"/>
        <w:contextualSpacing/>
        <w:rPr>
          <w:bCs w:val="0"/>
          <w:color w:val="683766"/>
        </w:rPr>
      </w:pPr>
      <w:bookmarkStart w:id="120" w:name="_Toc219801517"/>
      <w:r>
        <w:rPr>
          <w:bCs w:val="0"/>
          <w:color w:val="683766"/>
        </w:rPr>
        <w:t>Décision après vérification</w:t>
      </w:r>
      <w:bookmarkEnd w:id="120"/>
    </w:p>
    <w:p w14:paraId="4985CFF0" w14:textId="0228CBD9" w:rsidR="00EF28F6" w:rsidRPr="00B473D9" w:rsidRDefault="001347BF" w:rsidP="00E46A4A">
      <w:pPr>
        <w:jc w:val="both"/>
        <w:rPr>
          <w:sz w:val="20"/>
          <w:szCs w:val="20"/>
          <w:lang w:eastAsia="fr-FR"/>
        </w:rPr>
      </w:pPr>
      <w:r w:rsidRPr="00B473D9">
        <w:rPr>
          <w:sz w:val="20"/>
          <w:szCs w:val="20"/>
          <w:lang w:eastAsia="fr-FR"/>
        </w:rPr>
        <w:t xml:space="preserve">Lorsque l’accord-cadre comporte des prestations distinctes, la livraison de chaque prestation fait l’objet de vérification et de décisions distinctes. </w:t>
      </w:r>
    </w:p>
    <w:p w14:paraId="74E1ED33" w14:textId="42071362" w:rsidR="001347BF" w:rsidRPr="00B473D9" w:rsidRDefault="001347BF" w:rsidP="00E46A4A">
      <w:pPr>
        <w:jc w:val="both"/>
        <w:rPr>
          <w:sz w:val="20"/>
          <w:szCs w:val="20"/>
          <w:lang w:eastAsia="fr-FR"/>
        </w:rPr>
      </w:pPr>
      <w:r w:rsidRPr="00B473D9">
        <w:rPr>
          <w:sz w:val="20"/>
          <w:szCs w:val="20"/>
          <w:lang w:eastAsia="fr-FR"/>
        </w:rPr>
        <w:t xml:space="preserve">La décision sera prononcée par l’acheteur conformément aux dispositions </w:t>
      </w:r>
      <w:r w:rsidR="007E04A9">
        <w:rPr>
          <w:sz w:val="20"/>
          <w:szCs w:val="20"/>
          <w:lang w:eastAsia="fr-FR"/>
        </w:rPr>
        <w:t>du CCAG-FCS</w:t>
      </w:r>
      <w:r w:rsidRPr="00B473D9">
        <w:rPr>
          <w:sz w:val="20"/>
          <w:szCs w:val="20"/>
          <w:lang w:eastAsia="fr-FR"/>
        </w:rPr>
        <w:t xml:space="preserve"> : </w:t>
      </w:r>
    </w:p>
    <w:p w14:paraId="3CE7D6C0" w14:textId="78FF5012" w:rsidR="001347BF" w:rsidRPr="00B473D9" w:rsidRDefault="001347BF" w:rsidP="00A019C0">
      <w:pPr>
        <w:pStyle w:val="Paragraphedeliste"/>
        <w:numPr>
          <w:ilvl w:val="0"/>
          <w:numId w:val="22"/>
        </w:numPr>
        <w:jc w:val="both"/>
        <w:rPr>
          <w:sz w:val="20"/>
          <w:szCs w:val="20"/>
          <w:lang w:eastAsia="fr-FR"/>
        </w:rPr>
      </w:pPr>
      <w:r w:rsidRPr="00B473D9">
        <w:rPr>
          <w:b/>
          <w:bCs/>
          <w:sz w:val="20"/>
          <w:szCs w:val="20"/>
          <w:lang w:eastAsia="fr-FR"/>
        </w:rPr>
        <w:t>Admission</w:t>
      </w:r>
      <w:r w:rsidRPr="00B473D9">
        <w:rPr>
          <w:sz w:val="20"/>
          <w:szCs w:val="20"/>
          <w:lang w:eastAsia="fr-FR"/>
        </w:rPr>
        <w:t xml:space="preserve"> : </w:t>
      </w:r>
      <w:r w:rsidR="00E46A4A" w:rsidRPr="00B473D9">
        <w:rPr>
          <w:sz w:val="20"/>
          <w:szCs w:val="20"/>
          <w:lang w:eastAsia="fr-FR"/>
        </w:rPr>
        <w:t>A</w:t>
      </w:r>
      <w:r w:rsidRPr="00B473D9">
        <w:rPr>
          <w:sz w:val="20"/>
          <w:szCs w:val="20"/>
          <w:lang w:eastAsia="fr-FR"/>
        </w:rPr>
        <w:t xml:space="preserve">pplication de l’article </w:t>
      </w:r>
      <w:r w:rsidR="007E7C9F">
        <w:rPr>
          <w:sz w:val="20"/>
          <w:szCs w:val="20"/>
          <w:lang w:eastAsia="fr-FR"/>
        </w:rPr>
        <w:t>30.1 du CCAG-FCS</w:t>
      </w:r>
      <w:r w:rsidRPr="00B473D9">
        <w:rPr>
          <w:sz w:val="20"/>
          <w:szCs w:val="20"/>
          <w:lang w:eastAsia="fr-FR"/>
        </w:rPr>
        <w:t xml:space="preserve"> </w:t>
      </w:r>
    </w:p>
    <w:p w14:paraId="43E0BAA9" w14:textId="4DA2AF4B" w:rsidR="001347BF" w:rsidRPr="00B473D9" w:rsidRDefault="001347BF" w:rsidP="00A019C0">
      <w:pPr>
        <w:pStyle w:val="Paragraphedeliste"/>
        <w:numPr>
          <w:ilvl w:val="0"/>
          <w:numId w:val="22"/>
        </w:numPr>
        <w:jc w:val="both"/>
        <w:rPr>
          <w:sz w:val="20"/>
          <w:szCs w:val="20"/>
          <w:lang w:eastAsia="fr-FR"/>
        </w:rPr>
      </w:pPr>
      <w:r w:rsidRPr="00B473D9">
        <w:rPr>
          <w:b/>
          <w:bCs/>
          <w:sz w:val="20"/>
          <w:szCs w:val="20"/>
          <w:lang w:eastAsia="fr-FR"/>
        </w:rPr>
        <w:t>Ajournement</w:t>
      </w:r>
      <w:r w:rsidRPr="00B473D9">
        <w:rPr>
          <w:sz w:val="20"/>
          <w:szCs w:val="20"/>
          <w:lang w:eastAsia="fr-FR"/>
        </w:rPr>
        <w:t xml:space="preserve"> : </w:t>
      </w:r>
      <w:r w:rsidR="00CF7368" w:rsidRPr="00B473D9">
        <w:rPr>
          <w:b/>
          <w:bCs/>
          <w:sz w:val="20"/>
          <w:szCs w:val="20"/>
          <w:lang w:eastAsia="fr-FR"/>
        </w:rPr>
        <w:t xml:space="preserve">Par dérogation à l’article </w:t>
      </w:r>
      <w:r w:rsidR="007E7C9F">
        <w:rPr>
          <w:b/>
          <w:bCs/>
          <w:sz w:val="20"/>
          <w:szCs w:val="20"/>
          <w:lang w:eastAsia="fr-FR"/>
        </w:rPr>
        <w:t xml:space="preserve">30.2 </w:t>
      </w:r>
      <w:r w:rsidR="00CF7368" w:rsidRPr="00B473D9">
        <w:rPr>
          <w:b/>
          <w:bCs/>
          <w:sz w:val="20"/>
          <w:szCs w:val="20"/>
          <w:lang w:eastAsia="fr-FR"/>
        </w:rPr>
        <w:t>du CCAG-</w:t>
      </w:r>
      <w:r w:rsidR="007E7C9F">
        <w:rPr>
          <w:b/>
          <w:bCs/>
          <w:sz w:val="20"/>
          <w:szCs w:val="20"/>
          <w:lang w:eastAsia="fr-FR"/>
        </w:rPr>
        <w:t>FCS</w:t>
      </w:r>
      <w:r w:rsidR="00CF7368" w:rsidRPr="00B473D9">
        <w:rPr>
          <w:sz w:val="20"/>
          <w:szCs w:val="20"/>
          <w:lang w:eastAsia="fr-FR"/>
        </w:rPr>
        <w:t>, la décision d’ajournement</w:t>
      </w:r>
      <w:r w:rsidR="00E46A4A" w:rsidRPr="00B473D9">
        <w:rPr>
          <w:sz w:val="20"/>
          <w:szCs w:val="20"/>
          <w:lang w:eastAsia="fr-FR"/>
        </w:rPr>
        <w:t xml:space="preserve"> de l’acheteur, prise à l’issue des opérations de vérification,</w:t>
      </w:r>
      <w:r w:rsidR="00CF7368" w:rsidRPr="00B473D9">
        <w:rPr>
          <w:sz w:val="20"/>
          <w:szCs w:val="20"/>
          <w:lang w:eastAsia="fr-FR"/>
        </w:rPr>
        <w:t xml:space="preserve"> invite le titulaire à présenter de </w:t>
      </w:r>
      <w:r w:rsidR="00E46A4A" w:rsidRPr="00B473D9">
        <w:rPr>
          <w:sz w:val="20"/>
          <w:szCs w:val="20"/>
          <w:lang w:eastAsia="fr-FR"/>
        </w:rPr>
        <w:t>nouveau les</w:t>
      </w:r>
      <w:r w:rsidR="00CF7368" w:rsidRPr="00B473D9">
        <w:rPr>
          <w:sz w:val="20"/>
          <w:szCs w:val="20"/>
          <w:lang w:eastAsia="fr-FR"/>
        </w:rPr>
        <w:t xml:space="preserve"> prestations mises au point, dans </w:t>
      </w:r>
      <w:proofErr w:type="gramStart"/>
      <w:r w:rsidR="00E46A4A" w:rsidRPr="00B473D9">
        <w:rPr>
          <w:sz w:val="20"/>
          <w:szCs w:val="20"/>
          <w:lang w:eastAsia="fr-FR"/>
        </w:rPr>
        <w:t>un délai de 5 jours calendaires</w:t>
      </w:r>
      <w:proofErr w:type="gramEnd"/>
      <w:r w:rsidR="00E46A4A" w:rsidRPr="00B473D9">
        <w:rPr>
          <w:sz w:val="20"/>
          <w:szCs w:val="20"/>
          <w:lang w:eastAsia="fr-FR"/>
        </w:rPr>
        <w:t xml:space="preserve">. La titulature doit faire connaître son acceptation dans un délai de 3 jours calendaires, à compter de la notification de la décision d’ajournement, </w:t>
      </w:r>
    </w:p>
    <w:p w14:paraId="6187DEE6" w14:textId="7955BE31" w:rsidR="00E46A4A" w:rsidRPr="00B473D9" w:rsidRDefault="00E46A4A" w:rsidP="00A019C0">
      <w:pPr>
        <w:pStyle w:val="Paragraphedeliste"/>
        <w:numPr>
          <w:ilvl w:val="0"/>
          <w:numId w:val="22"/>
        </w:numPr>
        <w:jc w:val="both"/>
        <w:rPr>
          <w:sz w:val="20"/>
          <w:szCs w:val="20"/>
          <w:lang w:eastAsia="fr-FR"/>
        </w:rPr>
      </w:pPr>
      <w:r w:rsidRPr="00B473D9">
        <w:rPr>
          <w:b/>
          <w:bCs/>
          <w:sz w:val="20"/>
          <w:szCs w:val="20"/>
          <w:lang w:eastAsia="fr-FR"/>
        </w:rPr>
        <w:t>Réfaction </w:t>
      </w:r>
      <w:r w:rsidRPr="00B473D9">
        <w:rPr>
          <w:sz w:val="20"/>
          <w:szCs w:val="20"/>
          <w:lang w:eastAsia="fr-FR"/>
        </w:rPr>
        <w:t xml:space="preserve">: </w:t>
      </w:r>
      <w:r w:rsidRPr="00B473D9">
        <w:rPr>
          <w:b/>
          <w:bCs/>
          <w:sz w:val="20"/>
          <w:szCs w:val="20"/>
          <w:lang w:eastAsia="fr-FR"/>
        </w:rPr>
        <w:t xml:space="preserve">Par dérogation à l’article </w:t>
      </w:r>
      <w:r w:rsidR="007E7C9F">
        <w:rPr>
          <w:b/>
          <w:bCs/>
          <w:sz w:val="20"/>
          <w:szCs w:val="20"/>
          <w:lang w:eastAsia="fr-FR"/>
        </w:rPr>
        <w:t>30</w:t>
      </w:r>
      <w:r w:rsidRPr="00B473D9">
        <w:rPr>
          <w:b/>
          <w:bCs/>
          <w:sz w:val="20"/>
          <w:szCs w:val="20"/>
          <w:lang w:eastAsia="fr-FR"/>
        </w:rPr>
        <w:t>.3 du CCAG-</w:t>
      </w:r>
      <w:r w:rsidR="007E7C9F">
        <w:rPr>
          <w:b/>
          <w:bCs/>
          <w:sz w:val="20"/>
          <w:szCs w:val="20"/>
          <w:lang w:eastAsia="fr-FR"/>
        </w:rPr>
        <w:t>FCS</w:t>
      </w:r>
      <w:r w:rsidRPr="00B473D9">
        <w:rPr>
          <w:sz w:val="20"/>
          <w:szCs w:val="20"/>
          <w:lang w:eastAsia="fr-FR"/>
        </w:rPr>
        <w:t xml:space="preserve">, si le titulaire ne présente pas d’observations dans les 7 jours suivant la décision de réception avec réfaction, il est réputé l’avoir accepté, </w:t>
      </w:r>
    </w:p>
    <w:p w14:paraId="3C6BBE01" w14:textId="575A9A6A" w:rsidR="00EF28F6" w:rsidRPr="00B473D9" w:rsidRDefault="00E46A4A" w:rsidP="00A019C0">
      <w:pPr>
        <w:pStyle w:val="Paragraphedeliste"/>
        <w:numPr>
          <w:ilvl w:val="0"/>
          <w:numId w:val="22"/>
        </w:numPr>
        <w:jc w:val="both"/>
        <w:rPr>
          <w:sz w:val="20"/>
          <w:szCs w:val="20"/>
          <w:lang w:eastAsia="fr-FR"/>
        </w:rPr>
      </w:pPr>
      <w:r w:rsidRPr="00B473D9">
        <w:rPr>
          <w:b/>
          <w:bCs/>
          <w:sz w:val="20"/>
          <w:szCs w:val="20"/>
          <w:lang w:eastAsia="fr-FR"/>
        </w:rPr>
        <w:t>Rejet </w:t>
      </w:r>
      <w:r w:rsidRPr="00B473D9">
        <w:rPr>
          <w:sz w:val="20"/>
          <w:szCs w:val="20"/>
          <w:lang w:eastAsia="fr-FR"/>
        </w:rPr>
        <w:t xml:space="preserve">: Application de l’article </w:t>
      </w:r>
      <w:r w:rsidR="007E7C9F">
        <w:rPr>
          <w:sz w:val="20"/>
          <w:szCs w:val="20"/>
          <w:lang w:eastAsia="fr-FR"/>
        </w:rPr>
        <w:t>30.4 du CCAG-FCS.</w:t>
      </w:r>
      <w:r w:rsidRPr="00B473D9">
        <w:rPr>
          <w:sz w:val="20"/>
          <w:szCs w:val="20"/>
          <w:lang w:eastAsia="fr-FR"/>
        </w:rPr>
        <w:t xml:space="preserve"> </w:t>
      </w:r>
    </w:p>
    <w:p w14:paraId="7DFDDE1C" w14:textId="5D9D2FAB" w:rsidR="00C756C6" w:rsidRPr="00622EC0" w:rsidRDefault="00C756C6" w:rsidP="00622EC0">
      <w:pPr>
        <w:pStyle w:val="Titre1"/>
        <w:shd w:val="clear" w:color="auto" w:fill="DC8C00"/>
        <w:contextualSpacing/>
        <w:rPr>
          <w:color w:val="FFFFFF" w:themeColor="background1"/>
        </w:rPr>
      </w:pPr>
      <w:bookmarkStart w:id="121" w:name="_Toc219801518"/>
      <w:r w:rsidRPr="00622EC0">
        <w:rPr>
          <w:color w:val="FFFFFF" w:themeColor="background1"/>
        </w:rPr>
        <w:t>Garantie</w:t>
      </w:r>
      <w:bookmarkEnd w:id="121"/>
    </w:p>
    <w:p w14:paraId="2506E295" w14:textId="0B4A0042" w:rsidR="00A03E5F" w:rsidRPr="00B473D9" w:rsidRDefault="00E46A4A" w:rsidP="00E46A4A">
      <w:pPr>
        <w:spacing w:before="120" w:after="120"/>
        <w:jc w:val="both"/>
        <w:rPr>
          <w:sz w:val="20"/>
          <w:szCs w:val="20"/>
          <w:lang w:eastAsia="fr-FR"/>
        </w:rPr>
      </w:pPr>
      <w:r w:rsidRPr="00B473D9">
        <w:rPr>
          <w:sz w:val="20"/>
          <w:szCs w:val="20"/>
          <w:lang w:eastAsia="fr-FR"/>
        </w:rPr>
        <w:t xml:space="preserve">Il </w:t>
      </w:r>
      <w:r w:rsidR="004E4C92" w:rsidRPr="00B473D9">
        <w:rPr>
          <w:sz w:val="20"/>
          <w:szCs w:val="20"/>
          <w:lang w:eastAsia="fr-FR"/>
        </w:rPr>
        <w:t>sera</w:t>
      </w:r>
      <w:r w:rsidRPr="00B473D9">
        <w:rPr>
          <w:sz w:val="20"/>
          <w:szCs w:val="20"/>
          <w:lang w:eastAsia="fr-FR"/>
        </w:rPr>
        <w:t xml:space="preserve"> fait application de l’article </w:t>
      </w:r>
      <w:r w:rsidR="00B23B7F">
        <w:rPr>
          <w:sz w:val="20"/>
          <w:szCs w:val="20"/>
          <w:lang w:eastAsia="fr-FR"/>
        </w:rPr>
        <w:t>33 du CCAG-FCS.</w:t>
      </w:r>
      <w:r w:rsidRPr="00B473D9">
        <w:rPr>
          <w:sz w:val="20"/>
          <w:szCs w:val="20"/>
          <w:lang w:eastAsia="fr-FR"/>
        </w:rPr>
        <w:t xml:space="preserve"> </w:t>
      </w:r>
    </w:p>
    <w:p w14:paraId="72482506" w14:textId="111869A7" w:rsidR="000A7FA7" w:rsidRPr="00E46A4A" w:rsidRDefault="00407E19" w:rsidP="00E46A4A">
      <w:pPr>
        <w:pStyle w:val="Titre1"/>
        <w:shd w:val="clear" w:color="auto" w:fill="DC8C00"/>
        <w:contextualSpacing/>
        <w:rPr>
          <w:color w:val="FFFFFF" w:themeColor="background1"/>
        </w:rPr>
      </w:pPr>
      <w:bookmarkStart w:id="122" w:name="_Toc219801519"/>
      <w:r w:rsidRPr="00622EC0">
        <w:rPr>
          <w:color w:val="FFFFFF" w:themeColor="background1"/>
        </w:rPr>
        <w:lastRenderedPageBreak/>
        <w:t xml:space="preserve">Résiliation </w:t>
      </w:r>
      <w:r w:rsidR="00E46A4A">
        <w:rPr>
          <w:color w:val="FFFFFF" w:themeColor="background1"/>
        </w:rPr>
        <w:t>et adaptation/suspension de l’accord-cadre</w:t>
      </w:r>
      <w:bookmarkEnd w:id="122"/>
    </w:p>
    <w:p w14:paraId="659DEF24" w14:textId="65710C66" w:rsidR="004E4C92" w:rsidRPr="00B473D9" w:rsidRDefault="004E4C92" w:rsidP="004E4C92">
      <w:pPr>
        <w:spacing w:before="120" w:after="120"/>
        <w:jc w:val="both"/>
        <w:rPr>
          <w:bCs/>
          <w:sz w:val="20"/>
          <w:szCs w:val="20"/>
        </w:rPr>
      </w:pPr>
      <w:r w:rsidRPr="00B473D9">
        <w:rPr>
          <w:bCs/>
          <w:sz w:val="20"/>
          <w:szCs w:val="20"/>
        </w:rPr>
        <w:t>Il sera fait, le cas échéant, application des articles 27 et 36 à 42 du CCAG-</w:t>
      </w:r>
      <w:r w:rsidR="005602EE">
        <w:rPr>
          <w:bCs/>
          <w:sz w:val="20"/>
          <w:szCs w:val="20"/>
        </w:rPr>
        <w:t>FCS</w:t>
      </w:r>
      <w:r w:rsidRPr="00B473D9">
        <w:rPr>
          <w:bCs/>
          <w:sz w:val="20"/>
          <w:szCs w:val="20"/>
        </w:rPr>
        <w:t xml:space="preserve"> avec les précisions suivant</w:t>
      </w:r>
      <w:r w:rsidR="004F2D02">
        <w:rPr>
          <w:bCs/>
          <w:sz w:val="20"/>
          <w:szCs w:val="20"/>
        </w:rPr>
        <w:t>e</w:t>
      </w:r>
      <w:r w:rsidRPr="00B473D9">
        <w:rPr>
          <w:bCs/>
          <w:sz w:val="20"/>
          <w:szCs w:val="20"/>
        </w:rPr>
        <w:t xml:space="preserve">s : </w:t>
      </w:r>
    </w:p>
    <w:p w14:paraId="724A1156" w14:textId="226EEAAC" w:rsidR="004E4C92" w:rsidRPr="004E4C92" w:rsidRDefault="004E4C92" w:rsidP="004E4C92">
      <w:pPr>
        <w:pStyle w:val="Titre2"/>
        <w:shd w:val="clear" w:color="auto" w:fill="auto"/>
        <w:contextualSpacing/>
        <w:rPr>
          <w:bCs w:val="0"/>
          <w:color w:val="683766"/>
        </w:rPr>
      </w:pPr>
      <w:bookmarkStart w:id="123" w:name="_Toc219801520"/>
      <w:r>
        <w:rPr>
          <w:bCs w:val="0"/>
          <w:color w:val="683766"/>
        </w:rPr>
        <w:t>Résiliation de l’accord-cadre aux torts du titulaire</w:t>
      </w:r>
      <w:bookmarkEnd w:id="123"/>
    </w:p>
    <w:p w14:paraId="328300D0" w14:textId="705E702F" w:rsidR="004E4C92" w:rsidRPr="00B473D9" w:rsidRDefault="004E4C92" w:rsidP="00E46A4A">
      <w:pPr>
        <w:spacing w:before="120" w:after="120"/>
        <w:jc w:val="both"/>
        <w:rPr>
          <w:sz w:val="20"/>
          <w:szCs w:val="20"/>
        </w:rPr>
      </w:pPr>
      <w:r w:rsidRPr="00B473D9">
        <w:rPr>
          <w:sz w:val="20"/>
          <w:szCs w:val="20"/>
        </w:rPr>
        <w:t xml:space="preserve">En cas de résiliation pour faute, il sera fait application des articles </w:t>
      </w:r>
      <w:r w:rsidR="005602EE">
        <w:rPr>
          <w:sz w:val="20"/>
          <w:szCs w:val="20"/>
        </w:rPr>
        <w:t>41 et 45 du CCAG-FCS</w:t>
      </w:r>
      <w:r w:rsidRPr="00B473D9">
        <w:rPr>
          <w:sz w:val="20"/>
          <w:szCs w:val="20"/>
        </w:rPr>
        <w:t xml:space="preserve"> dans les conditions suivant</w:t>
      </w:r>
      <w:r w:rsidR="005602EE">
        <w:rPr>
          <w:sz w:val="20"/>
          <w:szCs w:val="20"/>
        </w:rPr>
        <w:t>e</w:t>
      </w:r>
      <w:r w:rsidRPr="00B473D9">
        <w:rPr>
          <w:sz w:val="20"/>
          <w:szCs w:val="20"/>
        </w:rPr>
        <w:t xml:space="preserve">s : </w:t>
      </w:r>
    </w:p>
    <w:p w14:paraId="1B5E3780" w14:textId="2E1CF263" w:rsidR="004E4C92" w:rsidRPr="00B473D9" w:rsidRDefault="004E4C92" w:rsidP="00A019C0">
      <w:pPr>
        <w:pStyle w:val="Paragraphedeliste"/>
        <w:numPr>
          <w:ilvl w:val="0"/>
          <w:numId w:val="18"/>
        </w:numPr>
        <w:spacing w:before="120" w:after="120"/>
        <w:jc w:val="both"/>
        <w:rPr>
          <w:sz w:val="20"/>
          <w:szCs w:val="20"/>
        </w:rPr>
      </w:pPr>
      <w:r w:rsidRPr="00B473D9">
        <w:rPr>
          <w:sz w:val="20"/>
          <w:szCs w:val="20"/>
        </w:rPr>
        <w:t xml:space="preserve">L’acheteur pourra faire procéder par un tiers l’exécution des prestations prévues par l’accord-cadre aux frais et risques du titulaire dans les conditions définies à l’article </w:t>
      </w:r>
      <w:r w:rsidR="005602EE">
        <w:rPr>
          <w:sz w:val="20"/>
          <w:szCs w:val="20"/>
        </w:rPr>
        <w:t xml:space="preserve">45 </w:t>
      </w:r>
      <w:r w:rsidRPr="00B473D9">
        <w:rPr>
          <w:sz w:val="20"/>
          <w:szCs w:val="20"/>
        </w:rPr>
        <w:t>du CCAG-</w:t>
      </w:r>
      <w:r w:rsidR="005602EE">
        <w:rPr>
          <w:sz w:val="20"/>
          <w:szCs w:val="20"/>
        </w:rPr>
        <w:t>FCS</w:t>
      </w:r>
      <w:r w:rsidRPr="00B473D9">
        <w:rPr>
          <w:sz w:val="20"/>
          <w:szCs w:val="20"/>
        </w:rPr>
        <w:t xml:space="preserve">. La décision de résiliation le mentionnera expressément. </w:t>
      </w:r>
      <w:r w:rsidRPr="00B473D9">
        <w:rPr>
          <w:b/>
          <w:bCs/>
          <w:sz w:val="20"/>
          <w:szCs w:val="20"/>
        </w:rPr>
        <w:t>Par dérogation à l’article 41.5 du CCAG-</w:t>
      </w:r>
      <w:r w:rsidR="005602EE">
        <w:rPr>
          <w:b/>
          <w:bCs/>
          <w:sz w:val="20"/>
          <w:szCs w:val="20"/>
        </w:rPr>
        <w:t>FCS</w:t>
      </w:r>
      <w:r w:rsidRPr="00B473D9">
        <w:rPr>
          <w:sz w:val="20"/>
          <w:szCs w:val="20"/>
        </w:rPr>
        <w:t xml:space="preserve">, la notification du décompte de résiliation par l’acheteur au titulaire doit être faite au plus tard deux mois après le règlement définitif du nouveau marché passé pour l’achèvement des prestations, </w:t>
      </w:r>
    </w:p>
    <w:p w14:paraId="3E3F35E6" w14:textId="4CCDAFD0" w:rsidR="004E4C92" w:rsidRPr="00B473D9" w:rsidRDefault="004E4C92" w:rsidP="00A019C0">
      <w:pPr>
        <w:pStyle w:val="Paragraphedeliste"/>
        <w:numPr>
          <w:ilvl w:val="0"/>
          <w:numId w:val="18"/>
        </w:numPr>
        <w:spacing w:before="120" w:after="120"/>
        <w:jc w:val="both"/>
        <w:rPr>
          <w:sz w:val="20"/>
          <w:szCs w:val="20"/>
        </w:rPr>
      </w:pPr>
      <w:r w:rsidRPr="00B473D9">
        <w:rPr>
          <w:sz w:val="20"/>
          <w:szCs w:val="20"/>
        </w:rPr>
        <w:t xml:space="preserve">Le titulaire n’a droit à aucune indemnisation, </w:t>
      </w:r>
    </w:p>
    <w:p w14:paraId="4975830F" w14:textId="7DB9E295" w:rsidR="0045323F" w:rsidRPr="0045323F" w:rsidRDefault="004E4C92" w:rsidP="0045323F">
      <w:pPr>
        <w:pStyle w:val="Paragraphedeliste"/>
        <w:numPr>
          <w:ilvl w:val="0"/>
          <w:numId w:val="18"/>
        </w:numPr>
        <w:spacing w:before="120" w:after="120"/>
        <w:jc w:val="both"/>
        <w:rPr>
          <w:sz w:val="20"/>
          <w:szCs w:val="20"/>
        </w:rPr>
      </w:pPr>
      <w:r w:rsidRPr="00B473D9">
        <w:rPr>
          <w:sz w:val="20"/>
          <w:szCs w:val="20"/>
        </w:rPr>
        <w:t xml:space="preserve">Par dérogation et en </w:t>
      </w:r>
      <w:r w:rsidR="00156DE1" w:rsidRPr="00B473D9">
        <w:rPr>
          <w:sz w:val="20"/>
          <w:szCs w:val="20"/>
        </w:rPr>
        <w:t>complément</w:t>
      </w:r>
      <w:r w:rsidRPr="00B473D9">
        <w:rPr>
          <w:sz w:val="20"/>
          <w:szCs w:val="20"/>
        </w:rPr>
        <w:t xml:space="preserve"> des articles </w:t>
      </w:r>
      <w:r w:rsidR="005602EE">
        <w:rPr>
          <w:sz w:val="20"/>
          <w:szCs w:val="20"/>
        </w:rPr>
        <w:t>41 et 43.3</w:t>
      </w:r>
      <w:r w:rsidRPr="00B473D9">
        <w:rPr>
          <w:sz w:val="20"/>
          <w:szCs w:val="20"/>
        </w:rPr>
        <w:t xml:space="preserve"> du CCAG-</w:t>
      </w:r>
      <w:r w:rsidR="005602EE">
        <w:rPr>
          <w:sz w:val="20"/>
          <w:szCs w:val="20"/>
        </w:rPr>
        <w:t>FCS</w:t>
      </w:r>
      <w:r w:rsidRPr="00B473D9">
        <w:rPr>
          <w:sz w:val="20"/>
          <w:szCs w:val="20"/>
        </w:rPr>
        <w:t xml:space="preserve">, </w:t>
      </w:r>
      <w:r w:rsidR="00156DE1" w:rsidRPr="00B473D9">
        <w:rPr>
          <w:sz w:val="20"/>
          <w:szCs w:val="20"/>
        </w:rPr>
        <w:t>la fraction</w:t>
      </w:r>
      <w:r w:rsidR="00B473D9">
        <w:rPr>
          <w:sz w:val="20"/>
          <w:szCs w:val="20"/>
        </w:rPr>
        <w:t xml:space="preserve"> d</w:t>
      </w:r>
      <w:r w:rsidR="00156DE1" w:rsidRPr="00B473D9">
        <w:rPr>
          <w:sz w:val="20"/>
          <w:szCs w:val="20"/>
        </w:rPr>
        <w:t>es prestations déjà accomplies par le titulaire est rémunérée avec un abattement de 10%.</w:t>
      </w:r>
    </w:p>
    <w:p w14:paraId="5A9BF380" w14:textId="22EA29DF" w:rsidR="00156DE1" w:rsidRDefault="00156DE1" w:rsidP="00156DE1">
      <w:pPr>
        <w:spacing w:before="120" w:after="120"/>
        <w:jc w:val="both"/>
        <w:rPr>
          <w:sz w:val="20"/>
          <w:szCs w:val="20"/>
        </w:rPr>
      </w:pPr>
      <w:r w:rsidRPr="00B473D9">
        <w:rPr>
          <w:sz w:val="20"/>
          <w:szCs w:val="20"/>
        </w:rPr>
        <w:t xml:space="preserve">La mise en demeure sera notifiée par écrit et assortie d’un délai. A défaut de notification du délai et en compléments de l’article </w:t>
      </w:r>
      <w:r w:rsidR="005602EE">
        <w:rPr>
          <w:sz w:val="20"/>
          <w:szCs w:val="20"/>
        </w:rPr>
        <w:t xml:space="preserve">41.2 </w:t>
      </w:r>
      <w:r w:rsidRPr="00B473D9">
        <w:rPr>
          <w:sz w:val="20"/>
          <w:szCs w:val="20"/>
        </w:rPr>
        <w:t>du CCAG-</w:t>
      </w:r>
      <w:r w:rsidR="005602EE">
        <w:rPr>
          <w:sz w:val="20"/>
          <w:szCs w:val="20"/>
        </w:rPr>
        <w:t>FCS</w:t>
      </w:r>
      <w:r w:rsidRPr="00B473D9">
        <w:rPr>
          <w:sz w:val="20"/>
          <w:szCs w:val="20"/>
        </w:rPr>
        <w:t xml:space="preserve">, le titulaire ou le cotraitant dispose de 15 jours à compter de la notification de la mise en demeure, pour satisfaire aux obligations de celle-ci et fournir les justificatifs exigés ou présenter ses observations. </w:t>
      </w:r>
    </w:p>
    <w:p w14:paraId="44F1931C" w14:textId="09E4FA11" w:rsidR="0045323F" w:rsidRPr="00B473D9" w:rsidRDefault="00A56CDF" w:rsidP="00156DE1">
      <w:pPr>
        <w:spacing w:before="120" w:after="120"/>
        <w:jc w:val="both"/>
        <w:rPr>
          <w:sz w:val="20"/>
          <w:szCs w:val="20"/>
        </w:rPr>
      </w:pPr>
      <w:r>
        <w:rPr>
          <w:sz w:val="20"/>
          <w:szCs w:val="20"/>
        </w:rPr>
        <w:t>Le</w:t>
      </w:r>
      <w:r w:rsidR="0045323F">
        <w:rPr>
          <w:sz w:val="20"/>
          <w:szCs w:val="20"/>
        </w:rPr>
        <w:t xml:space="preserve"> CNM se réserve la possibilité de résilier le présent accord-cadre en cas d’absence</w:t>
      </w:r>
      <w:r w:rsidR="00E33770">
        <w:rPr>
          <w:sz w:val="20"/>
          <w:szCs w:val="20"/>
        </w:rPr>
        <w:t xml:space="preserve"> non justifiée</w:t>
      </w:r>
      <w:r w:rsidR="0045323F">
        <w:rPr>
          <w:sz w:val="20"/>
          <w:szCs w:val="20"/>
        </w:rPr>
        <w:t xml:space="preserve"> du transcripteur à une réunion.</w:t>
      </w:r>
    </w:p>
    <w:p w14:paraId="18FA1413" w14:textId="51757C90" w:rsidR="007B2850" w:rsidRPr="00156DE1" w:rsidRDefault="00156DE1" w:rsidP="00156DE1">
      <w:pPr>
        <w:pStyle w:val="Titre2"/>
        <w:shd w:val="clear" w:color="auto" w:fill="auto"/>
        <w:contextualSpacing/>
        <w:rPr>
          <w:bCs w:val="0"/>
          <w:color w:val="683766"/>
        </w:rPr>
      </w:pPr>
      <w:bookmarkStart w:id="124" w:name="_Toc219801521"/>
      <w:r>
        <w:rPr>
          <w:bCs w:val="0"/>
          <w:color w:val="683766"/>
        </w:rPr>
        <w:t>Résiliation de l’accord-cadre pour motif d’intérêt général</w:t>
      </w:r>
      <w:bookmarkEnd w:id="124"/>
    </w:p>
    <w:p w14:paraId="67F9BF58" w14:textId="4011EDF3" w:rsidR="00156DE1" w:rsidRPr="00FC3402" w:rsidRDefault="00FC3402" w:rsidP="00FC3402">
      <w:pPr>
        <w:spacing w:before="240"/>
        <w:ind w:left="993"/>
        <w:jc w:val="both"/>
        <w:rPr>
          <w:b/>
          <w:bCs/>
          <w:color w:val="FFC000"/>
        </w:rPr>
      </w:pPr>
      <w:r>
        <w:rPr>
          <w:b/>
          <w:bCs/>
          <w:color w:val="FFC000"/>
        </w:rPr>
        <w:t xml:space="preserve">16.2.1 </w:t>
      </w:r>
      <w:r w:rsidR="00156DE1" w:rsidRPr="00FC3402">
        <w:rPr>
          <w:b/>
          <w:bCs/>
          <w:color w:val="FFC000"/>
        </w:rPr>
        <w:t>Résiliation de l’accord-cadre</w:t>
      </w:r>
    </w:p>
    <w:p w14:paraId="6BD1BEBE" w14:textId="60D637BD" w:rsidR="00156DE1" w:rsidRPr="00B473D9" w:rsidRDefault="00156DE1" w:rsidP="00E46A4A">
      <w:pPr>
        <w:jc w:val="both"/>
        <w:rPr>
          <w:sz w:val="20"/>
          <w:szCs w:val="20"/>
        </w:rPr>
      </w:pPr>
      <w:r w:rsidRPr="00B473D9">
        <w:rPr>
          <w:sz w:val="20"/>
          <w:szCs w:val="20"/>
        </w:rPr>
        <w:t>Dans l’hypothèse d’une résiliation au titre de l’article 4</w:t>
      </w:r>
      <w:r w:rsidR="005602EE">
        <w:rPr>
          <w:sz w:val="20"/>
          <w:szCs w:val="20"/>
        </w:rPr>
        <w:t>2</w:t>
      </w:r>
      <w:r w:rsidRPr="00B473D9">
        <w:rPr>
          <w:sz w:val="20"/>
          <w:szCs w:val="20"/>
        </w:rPr>
        <w:t xml:space="preserve"> du CCAG-</w:t>
      </w:r>
      <w:r w:rsidR="005602EE">
        <w:rPr>
          <w:sz w:val="20"/>
          <w:szCs w:val="20"/>
        </w:rPr>
        <w:t>FCS</w:t>
      </w:r>
      <w:r w:rsidRPr="00B473D9">
        <w:rPr>
          <w:sz w:val="20"/>
          <w:szCs w:val="20"/>
        </w:rPr>
        <w:t xml:space="preserve"> et par dérogation à cet article, aucune indemnité de résiliation ne sera versée au titulaire. </w:t>
      </w:r>
    </w:p>
    <w:p w14:paraId="10DAADCB" w14:textId="6224E1CF" w:rsidR="00156DE1" w:rsidRPr="00B473D9" w:rsidRDefault="00156DE1" w:rsidP="00E46A4A">
      <w:pPr>
        <w:jc w:val="both"/>
        <w:rPr>
          <w:sz w:val="20"/>
          <w:szCs w:val="20"/>
        </w:rPr>
      </w:pPr>
      <w:r w:rsidRPr="00B473D9">
        <w:rPr>
          <w:sz w:val="20"/>
          <w:szCs w:val="20"/>
        </w:rPr>
        <w:t xml:space="preserve">La résiliation de l’accord-cadre n’emporte pas résiliation automatique des bons de commande en cours de validité. Le titulaire doit assurer leur bonne exécution. </w:t>
      </w:r>
    </w:p>
    <w:p w14:paraId="156A4399" w14:textId="14701E1A" w:rsidR="00156DE1" w:rsidRPr="00FC3402" w:rsidRDefault="00FC3402" w:rsidP="00FC3402">
      <w:pPr>
        <w:spacing w:before="240"/>
        <w:ind w:left="993"/>
        <w:jc w:val="both"/>
        <w:rPr>
          <w:b/>
          <w:bCs/>
          <w:color w:val="FFC000"/>
        </w:rPr>
      </w:pPr>
      <w:r>
        <w:rPr>
          <w:b/>
          <w:bCs/>
          <w:color w:val="FFC000"/>
        </w:rPr>
        <w:t xml:space="preserve">16.2.2 </w:t>
      </w:r>
      <w:r w:rsidR="00156DE1" w:rsidRPr="00FC3402">
        <w:rPr>
          <w:b/>
          <w:bCs/>
          <w:color w:val="FFC000"/>
        </w:rPr>
        <w:t>Résiliation des bons de commande</w:t>
      </w:r>
    </w:p>
    <w:p w14:paraId="4068212E" w14:textId="6365A839" w:rsidR="00156DE1" w:rsidRPr="00B473D9" w:rsidRDefault="00156DE1" w:rsidP="00E46A4A">
      <w:pPr>
        <w:jc w:val="both"/>
        <w:rPr>
          <w:sz w:val="20"/>
          <w:szCs w:val="20"/>
        </w:rPr>
      </w:pPr>
      <w:r w:rsidRPr="00B473D9">
        <w:rPr>
          <w:sz w:val="20"/>
          <w:szCs w:val="20"/>
        </w:rPr>
        <w:t>Dans l’hypothèse d’une résiliation d’un bon de commande au titre de l’article 4</w:t>
      </w:r>
      <w:r w:rsidR="005602EE">
        <w:rPr>
          <w:sz w:val="20"/>
          <w:szCs w:val="20"/>
        </w:rPr>
        <w:t>2</w:t>
      </w:r>
      <w:r w:rsidRPr="00B473D9">
        <w:rPr>
          <w:sz w:val="20"/>
          <w:szCs w:val="20"/>
        </w:rPr>
        <w:t xml:space="preserve"> du CCAG-</w:t>
      </w:r>
      <w:r w:rsidR="005602EE">
        <w:rPr>
          <w:sz w:val="20"/>
          <w:szCs w:val="20"/>
        </w:rPr>
        <w:t>FCS</w:t>
      </w:r>
      <w:r w:rsidRPr="00B473D9">
        <w:rPr>
          <w:sz w:val="20"/>
          <w:szCs w:val="20"/>
        </w:rPr>
        <w:t xml:space="preserve">, l’indemnité de résiliation est fixée à 5% du montant initial HT du bon de commande diminué du montant HT non révisé des prestations reçues. </w:t>
      </w:r>
    </w:p>
    <w:p w14:paraId="57139102" w14:textId="7C37D958" w:rsidR="00C20ABE" w:rsidRPr="00156DE1" w:rsidRDefault="00C20ABE" w:rsidP="00C20ABE">
      <w:pPr>
        <w:pStyle w:val="Titre2"/>
        <w:shd w:val="clear" w:color="auto" w:fill="auto"/>
        <w:contextualSpacing/>
        <w:rPr>
          <w:bCs w:val="0"/>
          <w:color w:val="683766"/>
        </w:rPr>
      </w:pPr>
      <w:bookmarkStart w:id="125" w:name="_Toc219801522"/>
      <w:r>
        <w:rPr>
          <w:bCs w:val="0"/>
          <w:color w:val="683766"/>
        </w:rPr>
        <w:t>Adaptation – suspension de l’accord-cadre</w:t>
      </w:r>
      <w:bookmarkEnd w:id="125"/>
    </w:p>
    <w:p w14:paraId="55F88C67" w14:textId="5E0B2765" w:rsidR="00A9168D" w:rsidRPr="00B473D9" w:rsidRDefault="00A9168D" w:rsidP="00A9168D">
      <w:pPr>
        <w:jc w:val="both"/>
        <w:rPr>
          <w:sz w:val="20"/>
          <w:szCs w:val="20"/>
        </w:rPr>
      </w:pPr>
      <w:r w:rsidRPr="00B473D9">
        <w:rPr>
          <w:sz w:val="20"/>
          <w:szCs w:val="20"/>
        </w:rPr>
        <w:t xml:space="preserve">Il est attendu du Titulaire qu’il prenne toutes les mesures nécessaires pour assurer, dans la mesure du possible, l’exploitation de ses prestations. </w:t>
      </w:r>
    </w:p>
    <w:p w14:paraId="1E4CFD44" w14:textId="7DB46891" w:rsidR="00A9168D" w:rsidRPr="00B473D9" w:rsidRDefault="00A9168D" w:rsidP="00A9168D">
      <w:pPr>
        <w:jc w:val="both"/>
        <w:rPr>
          <w:sz w:val="20"/>
          <w:szCs w:val="20"/>
        </w:rPr>
      </w:pPr>
      <w:r w:rsidRPr="00B473D9">
        <w:rPr>
          <w:sz w:val="20"/>
          <w:szCs w:val="20"/>
        </w:rPr>
        <w:t xml:space="preserve">Lorsque la poursuite de l’exécution du marché est rendue temporairement impossible en raison de circonstances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prononcée par le maître d'ouvrage par ordre de service de suspension temporaire des prestations. </w:t>
      </w:r>
    </w:p>
    <w:p w14:paraId="3FFEC6C6" w14:textId="479C59F1" w:rsidR="00A9168D" w:rsidRPr="00B473D9" w:rsidRDefault="00A9168D" w:rsidP="00A9168D">
      <w:pPr>
        <w:jc w:val="both"/>
        <w:rPr>
          <w:sz w:val="20"/>
          <w:szCs w:val="20"/>
        </w:rPr>
      </w:pPr>
      <w:r w:rsidRPr="00B473D9">
        <w:rPr>
          <w:sz w:val="20"/>
          <w:szCs w:val="20"/>
        </w:rPr>
        <w:t>Lorsque la suspension est demandée par le titulaire, le maître d'ouvrage se prononce sur le bien-fondé de cette demande dans les meilleurs délais.</w:t>
      </w:r>
    </w:p>
    <w:p w14:paraId="5C0D8D2A" w14:textId="54333B4E" w:rsidR="00A9168D" w:rsidRPr="00B473D9" w:rsidRDefault="00A9168D" w:rsidP="00A9168D">
      <w:pPr>
        <w:jc w:val="both"/>
        <w:rPr>
          <w:sz w:val="20"/>
          <w:szCs w:val="20"/>
        </w:rPr>
      </w:pPr>
      <w:r w:rsidRPr="00B473D9">
        <w:rPr>
          <w:sz w:val="20"/>
          <w:szCs w:val="20"/>
        </w:rPr>
        <w:lastRenderedPageBreak/>
        <w:t xml:space="preserve">La reprise totale sera décidée par l’acheteur qui en informera le titulaire par un nouvel ordre de service de reprise des prestations. </w:t>
      </w:r>
    </w:p>
    <w:p w14:paraId="47E5C136" w14:textId="4C77077C" w:rsidR="00A9168D" w:rsidRPr="00B473D9" w:rsidRDefault="00A9168D" w:rsidP="00A9168D">
      <w:pPr>
        <w:jc w:val="both"/>
        <w:rPr>
          <w:sz w:val="20"/>
          <w:szCs w:val="20"/>
        </w:rPr>
      </w:pPr>
      <w:r w:rsidRPr="00B473D9">
        <w:rPr>
          <w:sz w:val="20"/>
          <w:szCs w:val="20"/>
        </w:rPr>
        <w:t>L’acheteur se réserve le droit, de sa propre initiative ou à la demande du titulaire, de ne pas poursuivre l’exécution des prestations sans que cette décision d’arrêter ne donne lieu à une indemnité.</w:t>
      </w:r>
    </w:p>
    <w:p w14:paraId="5432223D" w14:textId="368A43E1" w:rsidR="00A9168D" w:rsidRPr="005602EE" w:rsidRDefault="00A9168D" w:rsidP="00A9168D">
      <w:pPr>
        <w:jc w:val="both"/>
        <w:rPr>
          <w:b/>
          <w:bCs/>
          <w:sz w:val="20"/>
          <w:szCs w:val="20"/>
        </w:rPr>
      </w:pPr>
      <w:r w:rsidRPr="00B473D9">
        <w:rPr>
          <w:sz w:val="20"/>
          <w:szCs w:val="20"/>
        </w:rPr>
        <w:t xml:space="preserve">Dans un délai qui ne saurait excéder un mois à compter de la décision de suspension des prestations, </w:t>
      </w:r>
      <w:r w:rsidRPr="00B473D9">
        <w:rPr>
          <w:b/>
          <w:bCs/>
          <w:sz w:val="20"/>
          <w:szCs w:val="20"/>
        </w:rPr>
        <w:t>par dérogation à l’article 24.2 du CCAG</w:t>
      </w:r>
      <w:r w:rsidR="005602EE">
        <w:rPr>
          <w:b/>
          <w:bCs/>
          <w:sz w:val="20"/>
          <w:szCs w:val="20"/>
        </w:rPr>
        <w:t>-FCS</w:t>
      </w:r>
      <w:r w:rsidRPr="00B473D9">
        <w:rPr>
          <w:sz w:val="20"/>
          <w:szCs w:val="20"/>
        </w:rPr>
        <w:t>, les parties conviennent des modalités de constatation des prestations exécutées ainsi que, le cas échéant, du maintien d'une partie des obligations contractuelles restant à la charge du titulaire pendant la suspension.</w:t>
      </w:r>
    </w:p>
    <w:p w14:paraId="30B67AE0" w14:textId="0D670C52" w:rsidR="00A9168D" w:rsidRPr="00B473D9" w:rsidRDefault="00A9168D" w:rsidP="00A9168D">
      <w:pPr>
        <w:jc w:val="both"/>
        <w:rPr>
          <w:sz w:val="20"/>
          <w:szCs w:val="20"/>
        </w:rPr>
      </w:pPr>
      <w:r w:rsidRPr="00B473D9">
        <w:rPr>
          <w:sz w:val="20"/>
          <w:szCs w:val="20"/>
        </w:rPr>
        <w:t>Dans un second temps, les parties conviennent également des modalités de reprise de l'exécution et, le cas échéant, des modifications à apporter au marché du fait de la suspension et des modalités de répartition des surcoûts directement induits par cette suspension.</w:t>
      </w:r>
    </w:p>
    <w:p w14:paraId="1814BA37" w14:textId="45506B53" w:rsidR="00C20ABE" w:rsidRPr="00B473D9" w:rsidRDefault="00A9168D" w:rsidP="00E46A4A">
      <w:pPr>
        <w:jc w:val="both"/>
        <w:rPr>
          <w:sz w:val="20"/>
          <w:szCs w:val="20"/>
        </w:rPr>
      </w:pPr>
      <w:r w:rsidRPr="00B473D9">
        <w:rPr>
          <w:sz w:val="20"/>
          <w:szCs w:val="20"/>
        </w:rPr>
        <w:t>À défaut d'accord entre les parties, le titulaire est tenu, à l'issue de la suspension, de reprendre l'exécution des prestations dans les conditions prévues par le présent marché.</w:t>
      </w:r>
    </w:p>
    <w:p w14:paraId="2921CA93" w14:textId="42B95D75" w:rsidR="0010794A" w:rsidRPr="00C20ABE" w:rsidRDefault="00F85B01" w:rsidP="00C20ABE">
      <w:pPr>
        <w:pStyle w:val="Titre1"/>
        <w:shd w:val="clear" w:color="auto" w:fill="DC8C00"/>
        <w:contextualSpacing/>
        <w:rPr>
          <w:color w:val="FFFFFF" w:themeColor="background1"/>
        </w:rPr>
      </w:pPr>
      <w:bookmarkStart w:id="126" w:name="_Toc356146862"/>
      <w:bookmarkStart w:id="127" w:name="_Toc219801523"/>
      <w:r w:rsidRPr="00622EC0">
        <w:rPr>
          <w:color w:val="FFFFFF" w:themeColor="background1"/>
        </w:rPr>
        <w:t>Assurances</w:t>
      </w:r>
      <w:bookmarkEnd w:id="126"/>
      <w:bookmarkEnd w:id="127"/>
    </w:p>
    <w:p w14:paraId="459F164E" w14:textId="77777777" w:rsidR="00C20ABE" w:rsidRPr="00B473D9" w:rsidRDefault="00C20ABE" w:rsidP="00C20ABE">
      <w:pPr>
        <w:spacing w:before="120" w:after="120"/>
        <w:jc w:val="both"/>
        <w:rPr>
          <w:sz w:val="20"/>
          <w:szCs w:val="20"/>
        </w:rPr>
      </w:pPr>
      <w:r w:rsidRPr="00B473D9">
        <w:rPr>
          <w:sz w:val="20"/>
          <w:szCs w:val="20"/>
        </w:rPr>
        <w:t>Le titulaire du marché, ou chacun des cotraitants en cas de groupement, doit justifier au moyen d’une attestation de son assureur portant mention de l’étendue de la garantie qu'il est titulaire d'une assurance de responsabilité civile contractée auprès d'une compagnie d'assurance notoirement solvable, garantissant l’intégralité des conséquences pécuniaires des responsabilités pouvant lui incomber à quelque titre que ce soit, y compris du fait de ses sous-traitants éventuels, à raison des dommages corporels, matériels et/ ou immatériels consécutifs ou non causés aux tiers, y compris à l’acheteur du fait ou à l’occasion de la réalisation des prestations, objet du présent marché.</w:t>
      </w:r>
    </w:p>
    <w:p w14:paraId="6D12CECB" w14:textId="6B65F3E9" w:rsidR="00C20ABE" w:rsidRPr="00B473D9" w:rsidRDefault="00C20ABE" w:rsidP="00C20ABE">
      <w:pPr>
        <w:spacing w:before="120" w:after="120"/>
        <w:jc w:val="both"/>
        <w:rPr>
          <w:sz w:val="20"/>
          <w:szCs w:val="20"/>
        </w:rPr>
      </w:pPr>
      <w:r w:rsidRPr="00B473D9">
        <w:rPr>
          <w:sz w:val="20"/>
          <w:szCs w:val="20"/>
        </w:rPr>
        <w:t xml:space="preserve">L’attestation d’assurance devra préciser, outre l’identité de la compagnie ou de la mutuelle d’assurance, le numéro de police ou des polices, le montant des capitaux garantis par catégorie de risques. </w:t>
      </w:r>
    </w:p>
    <w:p w14:paraId="7B4FD6C3" w14:textId="445DF153" w:rsidR="00A44307" w:rsidRPr="00B473D9" w:rsidRDefault="00C20ABE" w:rsidP="00C20ABE">
      <w:pPr>
        <w:jc w:val="both"/>
        <w:rPr>
          <w:sz w:val="20"/>
          <w:szCs w:val="20"/>
        </w:rPr>
      </w:pPr>
      <w:r w:rsidRPr="00B473D9">
        <w:rPr>
          <w:sz w:val="20"/>
          <w:szCs w:val="20"/>
        </w:rPr>
        <w:t>Le</w:t>
      </w:r>
      <w:r w:rsidR="00DC7B65" w:rsidRPr="00B473D9">
        <w:rPr>
          <w:sz w:val="20"/>
          <w:szCs w:val="20"/>
        </w:rPr>
        <w:t xml:space="preserve"> Titulaire est tenu de transmettre </w:t>
      </w:r>
      <w:r w:rsidR="005D049F" w:rsidRPr="00B473D9">
        <w:rPr>
          <w:sz w:val="20"/>
          <w:szCs w:val="20"/>
        </w:rPr>
        <w:t>au CNM</w:t>
      </w:r>
      <w:r w:rsidR="00DC7B65" w:rsidRPr="00B473D9">
        <w:rPr>
          <w:sz w:val="20"/>
          <w:szCs w:val="20"/>
        </w:rPr>
        <w:t xml:space="preserve">, dans un délai de quinze jours à compter de la notification </w:t>
      </w:r>
      <w:r w:rsidRPr="00B473D9">
        <w:rPr>
          <w:sz w:val="20"/>
          <w:szCs w:val="20"/>
        </w:rPr>
        <w:t>de l’accord-cadre et</w:t>
      </w:r>
      <w:r w:rsidR="00DC7B65" w:rsidRPr="00B473D9">
        <w:rPr>
          <w:sz w:val="20"/>
          <w:szCs w:val="20"/>
        </w:rPr>
        <w:t xml:space="preserve"> avant tout commencement d’exécution des prestations, la preuve de la souscription à des contrats d’assurances le couvrant au regard des garanties susmentionnées, au moyen d’une attestation d’assurances établissant l’étendue de la responsabilité garantie (attestation comportant les montants de garantie à hauteur respective des capitaux minimaux mentionnés ci-dessus).</w:t>
      </w:r>
      <w:r w:rsidRPr="00B473D9">
        <w:rPr>
          <w:sz w:val="20"/>
          <w:szCs w:val="20"/>
        </w:rPr>
        <w:t xml:space="preserve"> À tout moment</w:t>
      </w:r>
      <w:r w:rsidR="00A44307" w:rsidRPr="00B473D9">
        <w:rPr>
          <w:sz w:val="20"/>
          <w:szCs w:val="20"/>
        </w:rPr>
        <w:t xml:space="preserve"> durant l'exécution du marché, le Titulaire doit être en mesure de produire cette attestation, sur demande d</w:t>
      </w:r>
      <w:r w:rsidR="00545724" w:rsidRPr="00B473D9">
        <w:rPr>
          <w:sz w:val="20"/>
          <w:szCs w:val="20"/>
        </w:rPr>
        <w:t>u CNM</w:t>
      </w:r>
      <w:r w:rsidR="00A44307" w:rsidRPr="00B473D9">
        <w:rPr>
          <w:sz w:val="20"/>
          <w:szCs w:val="20"/>
        </w:rPr>
        <w:t xml:space="preserve"> et dans un délai de 15 jours à compter de la réception de la demande.</w:t>
      </w:r>
    </w:p>
    <w:p w14:paraId="40EEEC8D" w14:textId="77777777" w:rsidR="00A44307" w:rsidRPr="00B473D9" w:rsidRDefault="00A44307" w:rsidP="00C20ABE">
      <w:pPr>
        <w:jc w:val="both"/>
        <w:rPr>
          <w:sz w:val="20"/>
          <w:szCs w:val="20"/>
        </w:rPr>
      </w:pPr>
      <w:r w:rsidRPr="00B473D9">
        <w:rPr>
          <w:sz w:val="20"/>
          <w:szCs w:val="20"/>
        </w:rPr>
        <w:t>Le Titulaire est tenu de se faire justifier par ses sous-traitants éventuels qu’ils ont eux-mêmes souscrit la police d’assurances comportant les mêmes garanties que celles exigées du Titulaire.</w:t>
      </w:r>
    </w:p>
    <w:p w14:paraId="67B893B5" w14:textId="10D1394F" w:rsidR="00CE54AA" w:rsidRPr="00B473D9" w:rsidRDefault="00C20ABE" w:rsidP="00C20ABE">
      <w:pPr>
        <w:jc w:val="both"/>
        <w:rPr>
          <w:sz w:val="20"/>
          <w:szCs w:val="20"/>
        </w:rPr>
      </w:pPr>
      <w:r w:rsidRPr="00B473D9">
        <w:rPr>
          <w:sz w:val="20"/>
          <w:szCs w:val="20"/>
        </w:rPr>
        <w:t xml:space="preserve">L’acheteur se réserve la possibilité de résilier le présent marché aux torts du titulaire en cas de non-production des justificatifs d’assurance. </w:t>
      </w:r>
    </w:p>
    <w:p w14:paraId="4AB788CD" w14:textId="6AD43E3C" w:rsidR="00C20ABE" w:rsidRDefault="00C20ABE" w:rsidP="00622EC0">
      <w:pPr>
        <w:pStyle w:val="Titre1"/>
        <w:shd w:val="clear" w:color="auto" w:fill="DC8C00"/>
        <w:contextualSpacing/>
        <w:rPr>
          <w:color w:val="FFFFFF" w:themeColor="background1"/>
        </w:rPr>
      </w:pPr>
      <w:bookmarkStart w:id="128" w:name="_Toc219801524"/>
      <w:r>
        <w:rPr>
          <w:color w:val="FFFFFF" w:themeColor="background1"/>
        </w:rPr>
        <w:t>Arrêt de l’exécution des prestations</w:t>
      </w:r>
      <w:bookmarkEnd w:id="128"/>
      <w:r>
        <w:rPr>
          <w:color w:val="FFFFFF" w:themeColor="background1"/>
        </w:rPr>
        <w:t xml:space="preserve"> </w:t>
      </w:r>
    </w:p>
    <w:p w14:paraId="58F736CE" w14:textId="0B701CA8" w:rsidR="00C20ABE" w:rsidRPr="00B473D9" w:rsidRDefault="00C20ABE" w:rsidP="00C20ABE">
      <w:pPr>
        <w:spacing w:before="120" w:after="120"/>
        <w:jc w:val="both"/>
        <w:rPr>
          <w:sz w:val="20"/>
          <w:szCs w:val="20"/>
        </w:rPr>
      </w:pPr>
      <w:r w:rsidRPr="00B473D9">
        <w:rPr>
          <w:sz w:val="20"/>
          <w:szCs w:val="20"/>
        </w:rPr>
        <w:t>Conformément à l’article 22 du CCAG-</w:t>
      </w:r>
      <w:r w:rsidR="005602EE">
        <w:rPr>
          <w:sz w:val="20"/>
          <w:szCs w:val="20"/>
        </w:rPr>
        <w:t>FCS</w:t>
      </w:r>
      <w:r w:rsidRPr="00B473D9">
        <w:rPr>
          <w:sz w:val="20"/>
          <w:szCs w:val="20"/>
        </w:rPr>
        <w:t>, l’acheteur se réserve la possibilité d'arrêter sans indemnité l'exécution des prestations au terme de chacune des phases ou éléments de mission. Cette disposition s’applique à chaque tranche ferme et/ou optionnelle, s’il y a lieu.</w:t>
      </w:r>
    </w:p>
    <w:p w14:paraId="0A6094B1" w14:textId="18C2344C" w:rsidR="00C20ABE" w:rsidRPr="00B473D9" w:rsidRDefault="00C20ABE" w:rsidP="00C20ABE">
      <w:pPr>
        <w:jc w:val="both"/>
        <w:rPr>
          <w:sz w:val="20"/>
          <w:szCs w:val="20"/>
        </w:rPr>
      </w:pPr>
      <w:r w:rsidRPr="00B473D9">
        <w:rPr>
          <w:b/>
          <w:bCs/>
          <w:sz w:val="20"/>
          <w:szCs w:val="20"/>
        </w:rPr>
        <w:t>Par dérogation à l’article 22 du CCAG-</w:t>
      </w:r>
      <w:r w:rsidR="005602EE">
        <w:rPr>
          <w:b/>
          <w:bCs/>
          <w:sz w:val="20"/>
          <w:szCs w:val="20"/>
        </w:rPr>
        <w:t>FCS</w:t>
      </w:r>
      <w:r w:rsidRPr="00B473D9">
        <w:rPr>
          <w:sz w:val="20"/>
          <w:szCs w:val="20"/>
        </w:rPr>
        <w:t>, dans le cas où l’arrêt de l’exécution de la prestation au terme de chacune des phases ou éléments de mission est temporaire, il n’entraîne pas la résiliation du marché. Dans les autres cas, l’arrêt emporte résiliation du marché. La décision prise précise si l’arrêt est temporaire ou définitif.</w:t>
      </w:r>
    </w:p>
    <w:p w14:paraId="4AA6C6A8" w14:textId="779DC3F3" w:rsidR="007E7B5B" w:rsidRPr="00A9168D" w:rsidRDefault="007E7B5B" w:rsidP="00A9168D">
      <w:pPr>
        <w:pStyle w:val="Titre1"/>
        <w:shd w:val="clear" w:color="auto" w:fill="DC8C00"/>
        <w:contextualSpacing/>
        <w:rPr>
          <w:color w:val="FFFFFF" w:themeColor="background1"/>
        </w:rPr>
      </w:pPr>
      <w:bookmarkStart w:id="129" w:name="_Toc219801525"/>
      <w:r w:rsidRPr="00622EC0">
        <w:rPr>
          <w:color w:val="FFFFFF" w:themeColor="background1"/>
        </w:rPr>
        <w:lastRenderedPageBreak/>
        <w:t>Obligation du Titulaire tous les 6 mois</w:t>
      </w:r>
      <w:bookmarkEnd w:id="129"/>
    </w:p>
    <w:p w14:paraId="13190B29" w14:textId="4A57FF1D" w:rsidR="007E7B5B" w:rsidRPr="00B473D9" w:rsidRDefault="007E7B5B" w:rsidP="00A9168D">
      <w:pPr>
        <w:spacing w:before="120" w:after="120"/>
        <w:jc w:val="both"/>
        <w:rPr>
          <w:sz w:val="20"/>
          <w:szCs w:val="20"/>
        </w:rPr>
      </w:pPr>
      <w:r w:rsidRPr="00B473D9">
        <w:rPr>
          <w:sz w:val="20"/>
          <w:szCs w:val="20"/>
        </w:rPr>
        <w:t xml:space="preserve">Tous les six mois à compter de la date de notification </w:t>
      </w:r>
      <w:r w:rsidR="00A9168D" w:rsidRPr="00B473D9">
        <w:rPr>
          <w:sz w:val="20"/>
          <w:szCs w:val="20"/>
        </w:rPr>
        <w:t>de l’accord-cadre</w:t>
      </w:r>
      <w:r w:rsidRPr="00B473D9">
        <w:rPr>
          <w:sz w:val="20"/>
          <w:szCs w:val="20"/>
        </w:rPr>
        <w:t xml:space="preserve"> et durant toute la durée d’exécution de celui-ci, le Titulaire est tenu de transmettre les pièces prévues aux articles D. 8222-5 (pièces fournies par le co-contractant établi en France) ou D. 8222-7 (pièces fournies par le co-contractant établi à l’étranger) ou D. 8254-2 à D. 8254-5 du Code du travail (liste nominative des salariés étrangers employés) soit, si le Titulaire est établi ou domicilié en France :</w:t>
      </w:r>
    </w:p>
    <w:p w14:paraId="42CDF1E5" w14:textId="5DA83838" w:rsidR="007E7B5B" w:rsidRPr="005F5C92" w:rsidRDefault="007E7B5B" w:rsidP="005F5C92">
      <w:pPr>
        <w:pStyle w:val="Paragraphedeliste"/>
        <w:numPr>
          <w:ilvl w:val="0"/>
          <w:numId w:val="39"/>
        </w:numPr>
        <w:spacing w:before="120" w:after="120"/>
        <w:jc w:val="both"/>
        <w:rPr>
          <w:sz w:val="20"/>
          <w:szCs w:val="20"/>
        </w:rPr>
      </w:pPr>
      <w:r w:rsidRPr="005F5C92">
        <w:rPr>
          <w:sz w:val="20"/>
          <w:szCs w:val="20"/>
        </w:rPr>
        <w:t>Article D. 8222-5-1 :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(attestation de vigilance délivrée par l’URSSAF)</w:t>
      </w:r>
      <w:r w:rsidR="00A9168D" w:rsidRPr="005F5C92">
        <w:rPr>
          <w:sz w:val="20"/>
          <w:szCs w:val="20"/>
        </w:rPr>
        <w:t>,</w:t>
      </w:r>
    </w:p>
    <w:p w14:paraId="71C5BB66" w14:textId="0CD4E029" w:rsidR="007E7B5B" w:rsidRPr="005F5C92" w:rsidRDefault="007E7B5B" w:rsidP="005F5C92">
      <w:pPr>
        <w:pStyle w:val="Paragraphedeliste"/>
        <w:numPr>
          <w:ilvl w:val="0"/>
          <w:numId w:val="39"/>
        </w:numPr>
        <w:spacing w:before="120" w:after="120"/>
        <w:jc w:val="both"/>
        <w:rPr>
          <w:sz w:val="20"/>
          <w:szCs w:val="20"/>
        </w:rPr>
      </w:pPr>
      <w:r w:rsidRPr="005F5C92">
        <w:rPr>
          <w:sz w:val="20"/>
          <w:szCs w:val="20"/>
        </w:rPr>
        <w:t>Article D. 8222-5-2 : Extrait du registre pertinent</w:t>
      </w:r>
      <w:r w:rsidR="00A9168D" w:rsidRPr="005F5C92">
        <w:rPr>
          <w:sz w:val="20"/>
          <w:szCs w:val="20"/>
        </w:rPr>
        <w:t>,</w:t>
      </w:r>
    </w:p>
    <w:p w14:paraId="7B48904E" w14:textId="025B5ED3" w:rsidR="007E7B5B" w:rsidRPr="005F5C92" w:rsidRDefault="007E7B5B" w:rsidP="005F5C92">
      <w:pPr>
        <w:pStyle w:val="Paragraphedeliste"/>
        <w:numPr>
          <w:ilvl w:val="0"/>
          <w:numId w:val="39"/>
        </w:numPr>
        <w:spacing w:before="120" w:after="120"/>
        <w:jc w:val="both"/>
        <w:rPr>
          <w:sz w:val="20"/>
          <w:szCs w:val="20"/>
        </w:rPr>
      </w:pPr>
      <w:r w:rsidRPr="005F5C92">
        <w:rPr>
          <w:sz w:val="20"/>
          <w:szCs w:val="20"/>
        </w:rPr>
        <w:t xml:space="preserve">Article D. 8254-2 : Liste nominative des salariés étrangers employés et soumis à l'autorisation de travail prévue à l'article </w:t>
      </w:r>
      <w:hyperlink r:id="rId10" w:history="1">
        <w:r w:rsidRPr="005F5C92">
          <w:rPr>
            <w:sz w:val="20"/>
            <w:szCs w:val="20"/>
          </w:rPr>
          <w:t>L. 5221-2</w:t>
        </w:r>
      </w:hyperlink>
      <w:r w:rsidRPr="005F5C92">
        <w:rPr>
          <w:sz w:val="20"/>
          <w:szCs w:val="20"/>
        </w:rPr>
        <w:t xml:space="preserve"> du Code du travail, liste établie à partir du registre unique du personnel précisant, pour chaque salarié : sa date d'embauche, sa nationalité, le type et le numéro d'ordre du titre valant autorisation de travail</w:t>
      </w:r>
      <w:r w:rsidR="007C7E49" w:rsidRPr="005F5C92">
        <w:rPr>
          <w:sz w:val="20"/>
          <w:szCs w:val="20"/>
        </w:rPr>
        <w:t>.</w:t>
      </w:r>
    </w:p>
    <w:p w14:paraId="6D570ADF" w14:textId="43434A4B" w:rsidR="00F85B01" w:rsidRPr="00C20ABE" w:rsidRDefault="00F85B01" w:rsidP="00C20ABE">
      <w:pPr>
        <w:pStyle w:val="Titre1"/>
        <w:shd w:val="clear" w:color="auto" w:fill="DC8C00"/>
        <w:contextualSpacing/>
        <w:rPr>
          <w:color w:val="FFFFFF" w:themeColor="background1"/>
        </w:rPr>
      </w:pPr>
      <w:bookmarkStart w:id="130" w:name="_Toc356146863"/>
      <w:bookmarkStart w:id="131" w:name="_Toc219801526"/>
      <w:r w:rsidRPr="00622EC0">
        <w:rPr>
          <w:color w:val="FFFFFF" w:themeColor="background1"/>
        </w:rPr>
        <w:t>Litiges et différends – Droit applicable</w:t>
      </w:r>
      <w:bookmarkEnd w:id="130"/>
      <w:bookmarkEnd w:id="131"/>
    </w:p>
    <w:p w14:paraId="6FA3F346" w14:textId="0E3E2F0F" w:rsidR="00E1147D" w:rsidRPr="00B473D9" w:rsidRDefault="00C20ABE" w:rsidP="00C20ABE">
      <w:pPr>
        <w:spacing w:before="120" w:after="120"/>
        <w:jc w:val="both"/>
        <w:rPr>
          <w:sz w:val="20"/>
          <w:szCs w:val="20"/>
        </w:rPr>
      </w:pPr>
      <w:r w:rsidRPr="00B473D9">
        <w:rPr>
          <w:sz w:val="20"/>
          <w:szCs w:val="20"/>
        </w:rPr>
        <w:t>Il sera fait application du chapitre 8 du CCAG-</w:t>
      </w:r>
      <w:r w:rsidR="005602EE">
        <w:rPr>
          <w:sz w:val="20"/>
          <w:szCs w:val="20"/>
        </w:rPr>
        <w:t>FCS.</w:t>
      </w:r>
    </w:p>
    <w:p w14:paraId="6EA9E92E" w14:textId="37758C67" w:rsidR="00E1147D" w:rsidRPr="00B473D9" w:rsidRDefault="00E1147D" w:rsidP="00C20ABE">
      <w:pPr>
        <w:jc w:val="both"/>
        <w:rPr>
          <w:sz w:val="20"/>
          <w:szCs w:val="20"/>
        </w:rPr>
      </w:pPr>
      <w:r w:rsidRPr="00B473D9">
        <w:rPr>
          <w:sz w:val="20"/>
          <w:szCs w:val="20"/>
        </w:rPr>
        <w:t xml:space="preserve">En cas de litige résultant de l'application des clauses du </w:t>
      </w:r>
      <w:r w:rsidR="007B247C" w:rsidRPr="00B473D9">
        <w:rPr>
          <w:sz w:val="20"/>
          <w:szCs w:val="20"/>
        </w:rPr>
        <w:t>marché</w:t>
      </w:r>
      <w:r w:rsidRPr="00B473D9">
        <w:rPr>
          <w:sz w:val="20"/>
          <w:szCs w:val="20"/>
        </w:rPr>
        <w:t xml:space="preserve">, la loi française est seule applicable. De même, les tribunaux français sont seuls compétents ; le Tribunal compétent est le Tribunal Administratif de </w:t>
      </w:r>
      <w:r w:rsidR="004D6983" w:rsidRPr="00B473D9">
        <w:rPr>
          <w:sz w:val="20"/>
          <w:szCs w:val="20"/>
        </w:rPr>
        <w:t>Paris</w:t>
      </w:r>
      <w:r w:rsidRPr="00B473D9">
        <w:rPr>
          <w:sz w:val="20"/>
          <w:szCs w:val="20"/>
        </w:rPr>
        <w:t>.</w:t>
      </w:r>
    </w:p>
    <w:p w14:paraId="5F9B0DC1" w14:textId="5A006999" w:rsidR="005F5C92" w:rsidRDefault="00C20ABE" w:rsidP="00C20ABE">
      <w:pPr>
        <w:jc w:val="both"/>
        <w:rPr>
          <w:sz w:val="20"/>
          <w:szCs w:val="20"/>
        </w:rPr>
      </w:pPr>
      <w:r w:rsidRPr="00B473D9">
        <w:rPr>
          <w:sz w:val="20"/>
          <w:szCs w:val="20"/>
        </w:rPr>
        <w:t>Avant toute saisine du juge, les parties devront tenter de régler le litige les opposant par le biais</w:t>
      </w:r>
      <w:r w:rsidR="00E1147D" w:rsidRPr="00B473D9">
        <w:rPr>
          <w:sz w:val="20"/>
          <w:szCs w:val="20"/>
        </w:rPr>
        <w:t xml:space="preserve"> </w:t>
      </w:r>
      <w:r w:rsidR="00A9168D" w:rsidRPr="00B473D9">
        <w:rPr>
          <w:sz w:val="20"/>
          <w:szCs w:val="20"/>
        </w:rPr>
        <w:t>d’un mod de règlement alternatif des différents dans les conditions définies aux articles L. 2197-1 à 2197-7 du CCP, selon la nature du contrat en cause. Les parties devront notamment privilégier le recours à un</w:t>
      </w:r>
      <w:r w:rsidR="00E1147D" w:rsidRPr="00B473D9">
        <w:rPr>
          <w:sz w:val="20"/>
          <w:szCs w:val="20"/>
        </w:rPr>
        <w:t xml:space="preserve"> </w:t>
      </w:r>
      <w:r w:rsidR="00CD4E02" w:rsidRPr="00B473D9">
        <w:rPr>
          <w:sz w:val="20"/>
          <w:szCs w:val="20"/>
        </w:rPr>
        <w:t>Comité Consultatif Interrégional de Règlement Amiable des Litiges en matière de Marchés Publics (CCIRAL)</w:t>
      </w:r>
      <w:r w:rsidR="00E1147D" w:rsidRPr="00B473D9">
        <w:rPr>
          <w:sz w:val="20"/>
          <w:szCs w:val="20"/>
        </w:rPr>
        <w:t>,</w:t>
      </w:r>
      <w:r w:rsidR="00A9168D" w:rsidRPr="00B473D9">
        <w:rPr>
          <w:sz w:val="20"/>
          <w:szCs w:val="20"/>
        </w:rPr>
        <w:t xml:space="preserve"> à la conciliation ou à la médiation</w:t>
      </w:r>
      <w:r w:rsidR="00E1147D" w:rsidRPr="00B473D9">
        <w:rPr>
          <w:sz w:val="20"/>
          <w:szCs w:val="20"/>
        </w:rPr>
        <w:t>.</w:t>
      </w:r>
    </w:p>
    <w:p w14:paraId="4B4966FA" w14:textId="77777777" w:rsidR="007C7E49" w:rsidRPr="00B473D9" w:rsidRDefault="005F5C92" w:rsidP="00C20ABE">
      <w:pPr>
        <w:jc w:val="both"/>
        <w:rPr>
          <w:sz w:val="20"/>
          <w:szCs w:val="20"/>
        </w:rPr>
      </w:pPr>
      <w:r>
        <w:rPr>
          <w:sz w:val="20"/>
          <w:szCs w:val="20"/>
        </w:rPr>
        <w:br w:type="column"/>
      </w:r>
    </w:p>
    <w:p w14:paraId="7A62A615" w14:textId="77777777" w:rsidR="00F85B01" w:rsidRPr="00622EC0" w:rsidRDefault="00F85B01" w:rsidP="00622EC0">
      <w:pPr>
        <w:pStyle w:val="Titre1"/>
        <w:shd w:val="clear" w:color="auto" w:fill="DC8C00"/>
        <w:contextualSpacing/>
        <w:rPr>
          <w:color w:val="FFFFFF" w:themeColor="background1"/>
        </w:rPr>
      </w:pPr>
      <w:bookmarkStart w:id="132" w:name="_Toc356146864"/>
      <w:bookmarkStart w:id="133" w:name="_Toc219801527"/>
      <w:r w:rsidRPr="00622EC0">
        <w:rPr>
          <w:color w:val="FFFFFF" w:themeColor="background1"/>
        </w:rPr>
        <w:t>Dérogation aux documents généraux</w:t>
      </w:r>
      <w:bookmarkEnd w:id="132"/>
      <w:bookmarkEnd w:id="133"/>
    </w:p>
    <w:p w14:paraId="358A6E4A" w14:textId="77777777" w:rsidR="00F85B01" w:rsidRDefault="00F85B01" w:rsidP="00E06B9A">
      <w:pPr>
        <w:pStyle w:val="NormalWeb"/>
        <w:spacing w:before="0" w:beforeAutospacing="0" w:after="0" w:afterAutospacing="0"/>
        <w:contextualSpacing/>
        <w:jc w:val="both"/>
        <w:rPr>
          <w:rFonts w:asciiTheme="minorHAnsi" w:hAnsiTheme="minorHAnsi"/>
          <w:sz w:val="22"/>
          <w:szCs w:val="22"/>
        </w:rPr>
      </w:pPr>
    </w:p>
    <w:tbl>
      <w:tblPr>
        <w:tblStyle w:val="Grilledutableau1"/>
        <w:tblW w:w="0" w:type="auto"/>
        <w:jc w:val="center"/>
        <w:tblLook w:val="04A0" w:firstRow="1" w:lastRow="0" w:firstColumn="1" w:lastColumn="0" w:noHBand="0" w:noVBand="1"/>
      </w:tblPr>
      <w:tblGrid>
        <w:gridCol w:w="2830"/>
        <w:gridCol w:w="6124"/>
      </w:tblGrid>
      <w:tr w:rsidR="001C7FE9" w:rsidRPr="00FC3402" w14:paraId="2B0B61D1" w14:textId="77777777" w:rsidTr="00475868">
        <w:trPr>
          <w:trHeight w:val="598"/>
          <w:jc w:val="center"/>
        </w:trPr>
        <w:tc>
          <w:tcPr>
            <w:tcW w:w="2830" w:type="dxa"/>
            <w:vAlign w:val="center"/>
          </w:tcPr>
          <w:p w14:paraId="30FA6EDB" w14:textId="77777777" w:rsidR="001C7FE9" w:rsidRPr="00FC3402" w:rsidRDefault="001C7FE9" w:rsidP="00475868">
            <w:pPr>
              <w:spacing w:after="200"/>
              <w:contextualSpacing/>
              <w:jc w:val="center"/>
              <w:rPr>
                <w:rFonts w:cs="Arial"/>
                <w:b/>
                <w:sz w:val="20"/>
                <w:szCs w:val="20"/>
              </w:rPr>
            </w:pPr>
            <w:r w:rsidRPr="00FC3402">
              <w:rPr>
                <w:rFonts w:cs="Arial"/>
                <w:b/>
                <w:sz w:val="20"/>
                <w:szCs w:val="20"/>
              </w:rPr>
              <w:t>Articles d</w:t>
            </w:r>
            <w:r>
              <w:rPr>
                <w:rFonts w:cs="Arial"/>
                <w:b/>
                <w:sz w:val="20"/>
                <w:szCs w:val="20"/>
              </w:rPr>
              <w:t>e la présente CAC</w:t>
            </w:r>
          </w:p>
        </w:tc>
        <w:tc>
          <w:tcPr>
            <w:tcW w:w="6124" w:type="dxa"/>
            <w:vAlign w:val="center"/>
          </w:tcPr>
          <w:p w14:paraId="127B9B8E" w14:textId="77777777" w:rsidR="001C7FE9" w:rsidRPr="00FC3402" w:rsidRDefault="001C7FE9" w:rsidP="00475868">
            <w:pPr>
              <w:spacing w:after="200"/>
              <w:contextualSpacing/>
              <w:jc w:val="center"/>
              <w:rPr>
                <w:rFonts w:cs="Arial"/>
                <w:b/>
                <w:sz w:val="20"/>
                <w:szCs w:val="20"/>
              </w:rPr>
            </w:pPr>
            <w:r w:rsidRPr="00FC3402">
              <w:rPr>
                <w:rFonts w:cs="Arial"/>
                <w:b/>
                <w:sz w:val="20"/>
                <w:szCs w:val="20"/>
              </w:rPr>
              <w:t>Articles du CCAG auxquels il est dérogé</w:t>
            </w:r>
          </w:p>
        </w:tc>
      </w:tr>
      <w:tr w:rsidR="001C7FE9" w:rsidRPr="00FC3402" w14:paraId="5FF17E56" w14:textId="77777777" w:rsidTr="00475868">
        <w:trPr>
          <w:trHeight w:val="598"/>
          <w:jc w:val="center"/>
        </w:trPr>
        <w:tc>
          <w:tcPr>
            <w:tcW w:w="2830" w:type="dxa"/>
            <w:vAlign w:val="center"/>
          </w:tcPr>
          <w:p w14:paraId="6EB4507C" w14:textId="77777777" w:rsidR="001C7FE9" w:rsidRPr="00FC3402" w:rsidRDefault="001C7FE9" w:rsidP="00475868">
            <w:pPr>
              <w:contextualSpacing/>
              <w:jc w:val="center"/>
              <w:rPr>
                <w:rFonts w:cs="Arial"/>
                <w:bCs/>
                <w:sz w:val="20"/>
                <w:szCs w:val="20"/>
              </w:rPr>
            </w:pPr>
            <w:r w:rsidRPr="00FC3402">
              <w:rPr>
                <w:rFonts w:cs="Arial"/>
                <w:bCs/>
                <w:sz w:val="20"/>
                <w:szCs w:val="20"/>
              </w:rPr>
              <w:t>2.7</w:t>
            </w:r>
          </w:p>
        </w:tc>
        <w:tc>
          <w:tcPr>
            <w:tcW w:w="6124" w:type="dxa"/>
            <w:vAlign w:val="center"/>
          </w:tcPr>
          <w:p w14:paraId="1680A2C8" w14:textId="77777777" w:rsidR="001C7FE9" w:rsidRPr="00FC3402" w:rsidRDefault="001C7FE9" w:rsidP="00475868">
            <w:pPr>
              <w:contextualSpacing/>
              <w:jc w:val="center"/>
              <w:rPr>
                <w:rFonts w:cs="Arial"/>
                <w:bCs/>
                <w:sz w:val="20"/>
                <w:szCs w:val="20"/>
              </w:rPr>
            </w:pPr>
            <w:r w:rsidRPr="00FC3402">
              <w:rPr>
                <w:rFonts w:cs="Arial"/>
                <w:bCs/>
                <w:sz w:val="20"/>
                <w:szCs w:val="20"/>
              </w:rPr>
              <w:t>3.4.3</w:t>
            </w:r>
          </w:p>
        </w:tc>
      </w:tr>
      <w:tr w:rsidR="001C7FE9" w:rsidRPr="00FC3402" w14:paraId="35B4D52D" w14:textId="77777777" w:rsidTr="00475868">
        <w:trPr>
          <w:trHeight w:val="598"/>
          <w:jc w:val="center"/>
        </w:trPr>
        <w:tc>
          <w:tcPr>
            <w:tcW w:w="2830" w:type="dxa"/>
            <w:vAlign w:val="center"/>
          </w:tcPr>
          <w:p w14:paraId="4E88A579" w14:textId="77777777" w:rsidR="001C7FE9" w:rsidRPr="00FC3402" w:rsidRDefault="001C7FE9" w:rsidP="00475868">
            <w:pPr>
              <w:contextualSpacing/>
              <w:jc w:val="center"/>
              <w:rPr>
                <w:rFonts w:cs="Arial"/>
                <w:bCs/>
                <w:sz w:val="20"/>
                <w:szCs w:val="20"/>
              </w:rPr>
            </w:pPr>
            <w:r w:rsidRPr="00FC3402">
              <w:rPr>
                <w:rFonts w:cs="Arial"/>
                <w:bCs/>
                <w:sz w:val="20"/>
                <w:szCs w:val="20"/>
              </w:rPr>
              <w:t>2.8</w:t>
            </w:r>
          </w:p>
        </w:tc>
        <w:tc>
          <w:tcPr>
            <w:tcW w:w="6124" w:type="dxa"/>
            <w:vAlign w:val="center"/>
          </w:tcPr>
          <w:p w14:paraId="6B40F2F0" w14:textId="77777777" w:rsidR="001C7FE9" w:rsidRPr="00FC3402" w:rsidRDefault="001C7FE9" w:rsidP="00475868">
            <w:pPr>
              <w:contextualSpacing/>
              <w:jc w:val="center"/>
              <w:rPr>
                <w:rFonts w:cs="Arial"/>
                <w:bCs/>
                <w:sz w:val="20"/>
                <w:szCs w:val="20"/>
              </w:rPr>
            </w:pPr>
            <w:r w:rsidRPr="00FC3402">
              <w:rPr>
                <w:rFonts w:cs="Arial"/>
                <w:bCs/>
                <w:sz w:val="20"/>
                <w:szCs w:val="20"/>
              </w:rPr>
              <w:t>3.8.2</w:t>
            </w:r>
          </w:p>
        </w:tc>
      </w:tr>
      <w:tr w:rsidR="001C7FE9" w:rsidRPr="00FC3402" w14:paraId="0EA0B1A8" w14:textId="77777777" w:rsidTr="00475868">
        <w:trPr>
          <w:trHeight w:val="598"/>
          <w:jc w:val="center"/>
        </w:trPr>
        <w:tc>
          <w:tcPr>
            <w:tcW w:w="2830" w:type="dxa"/>
            <w:vAlign w:val="center"/>
          </w:tcPr>
          <w:p w14:paraId="75630014" w14:textId="77777777" w:rsidR="001C7FE9" w:rsidRPr="00FC3402" w:rsidRDefault="001C7FE9" w:rsidP="00475868">
            <w:pPr>
              <w:contextualSpacing/>
              <w:jc w:val="center"/>
              <w:rPr>
                <w:rFonts w:cs="Arial"/>
                <w:bCs/>
                <w:sz w:val="20"/>
                <w:szCs w:val="20"/>
              </w:rPr>
            </w:pPr>
            <w:r>
              <w:rPr>
                <w:rFonts w:cs="Arial"/>
                <w:bCs/>
                <w:sz w:val="20"/>
                <w:szCs w:val="20"/>
              </w:rPr>
              <w:t>8</w:t>
            </w:r>
            <w:r w:rsidRPr="00FC3402">
              <w:rPr>
                <w:rFonts w:cs="Arial"/>
                <w:bCs/>
                <w:sz w:val="20"/>
                <w:szCs w:val="20"/>
              </w:rPr>
              <w:t>.2</w:t>
            </w:r>
          </w:p>
        </w:tc>
        <w:tc>
          <w:tcPr>
            <w:tcW w:w="6124" w:type="dxa"/>
            <w:vAlign w:val="center"/>
          </w:tcPr>
          <w:p w14:paraId="7206EC35" w14:textId="77777777" w:rsidR="001C7FE9" w:rsidRPr="00FC3402" w:rsidRDefault="001C7FE9" w:rsidP="00475868">
            <w:pPr>
              <w:contextualSpacing/>
              <w:jc w:val="center"/>
              <w:rPr>
                <w:rFonts w:cs="Arial"/>
                <w:bCs/>
                <w:sz w:val="20"/>
                <w:szCs w:val="20"/>
              </w:rPr>
            </w:pPr>
            <w:r w:rsidRPr="00FC3402">
              <w:rPr>
                <w:rFonts w:cs="Arial"/>
                <w:bCs/>
                <w:sz w:val="20"/>
                <w:szCs w:val="20"/>
              </w:rPr>
              <w:t>3.5</w:t>
            </w:r>
          </w:p>
        </w:tc>
      </w:tr>
      <w:tr w:rsidR="001C7FE9" w:rsidRPr="00FC3402" w14:paraId="5F03F073" w14:textId="77777777" w:rsidTr="00475868">
        <w:trPr>
          <w:trHeight w:val="598"/>
          <w:jc w:val="center"/>
        </w:trPr>
        <w:tc>
          <w:tcPr>
            <w:tcW w:w="2830" w:type="dxa"/>
            <w:vAlign w:val="center"/>
          </w:tcPr>
          <w:p w14:paraId="45CC2C02" w14:textId="77777777" w:rsidR="001C7FE9" w:rsidRPr="00FC3402" w:rsidRDefault="001C7FE9" w:rsidP="00475868">
            <w:pPr>
              <w:contextualSpacing/>
              <w:jc w:val="center"/>
              <w:rPr>
                <w:rFonts w:cs="Arial"/>
                <w:bCs/>
                <w:sz w:val="20"/>
                <w:szCs w:val="20"/>
              </w:rPr>
            </w:pPr>
            <w:r w:rsidRPr="00FC3402">
              <w:rPr>
                <w:rFonts w:cs="Arial"/>
                <w:bCs/>
                <w:sz w:val="20"/>
                <w:szCs w:val="20"/>
              </w:rPr>
              <w:t>1</w:t>
            </w:r>
            <w:r>
              <w:rPr>
                <w:rFonts w:cs="Arial"/>
                <w:bCs/>
                <w:sz w:val="20"/>
                <w:szCs w:val="20"/>
              </w:rPr>
              <w:t>4</w:t>
            </w:r>
          </w:p>
        </w:tc>
        <w:tc>
          <w:tcPr>
            <w:tcW w:w="6124" w:type="dxa"/>
            <w:vAlign w:val="center"/>
          </w:tcPr>
          <w:p w14:paraId="44C1287C" w14:textId="77777777" w:rsidR="001C7FE9" w:rsidRPr="00FC3402" w:rsidRDefault="001C7FE9" w:rsidP="00475868">
            <w:pPr>
              <w:contextualSpacing/>
              <w:jc w:val="center"/>
              <w:rPr>
                <w:rFonts w:cs="Arial"/>
                <w:bCs/>
                <w:sz w:val="20"/>
                <w:szCs w:val="20"/>
              </w:rPr>
            </w:pPr>
            <w:r w:rsidRPr="00FC3402">
              <w:rPr>
                <w:rFonts w:cs="Arial"/>
                <w:bCs/>
                <w:sz w:val="20"/>
                <w:szCs w:val="20"/>
              </w:rPr>
              <w:t>14.1</w:t>
            </w:r>
          </w:p>
          <w:p w14:paraId="413AFC22" w14:textId="77777777" w:rsidR="001C7FE9" w:rsidRDefault="001C7FE9" w:rsidP="00475868">
            <w:pPr>
              <w:contextualSpacing/>
              <w:jc w:val="center"/>
              <w:rPr>
                <w:rFonts w:cs="Arial"/>
                <w:bCs/>
                <w:sz w:val="20"/>
                <w:szCs w:val="20"/>
              </w:rPr>
            </w:pPr>
            <w:r w:rsidRPr="00FC3402">
              <w:rPr>
                <w:rFonts w:cs="Arial"/>
                <w:bCs/>
                <w:sz w:val="20"/>
                <w:szCs w:val="20"/>
              </w:rPr>
              <w:t>14.1.2</w:t>
            </w:r>
          </w:p>
          <w:p w14:paraId="0EE76B16" w14:textId="77777777" w:rsidR="001C7FE9" w:rsidRPr="00FC3402" w:rsidRDefault="001C7FE9" w:rsidP="00475868">
            <w:pPr>
              <w:contextualSpacing/>
              <w:jc w:val="center"/>
              <w:rPr>
                <w:rFonts w:cs="Arial"/>
                <w:bCs/>
                <w:sz w:val="20"/>
                <w:szCs w:val="20"/>
              </w:rPr>
            </w:pPr>
          </w:p>
        </w:tc>
      </w:tr>
      <w:tr w:rsidR="001C7FE9" w:rsidRPr="00FC3402" w14:paraId="42C91F3A" w14:textId="77777777" w:rsidTr="00475868">
        <w:trPr>
          <w:trHeight w:val="598"/>
          <w:jc w:val="center"/>
        </w:trPr>
        <w:tc>
          <w:tcPr>
            <w:tcW w:w="2830" w:type="dxa"/>
            <w:vAlign w:val="center"/>
          </w:tcPr>
          <w:p w14:paraId="352C543A" w14:textId="77777777" w:rsidR="001C7FE9" w:rsidRPr="00FC3402" w:rsidRDefault="001C7FE9" w:rsidP="00475868">
            <w:pPr>
              <w:contextualSpacing/>
              <w:jc w:val="center"/>
              <w:rPr>
                <w:rFonts w:cs="Arial"/>
                <w:bCs/>
                <w:sz w:val="20"/>
                <w:szCs w:val="20"/>
              </w:rPr>
            </w:pPr>
            <w:r w:rsidRPr="00FC3402">
              <w:rPr>
                <w:rFonts w:cs="Arial"/>
                <w:bCs/>
                <w:sz w:val="20"/>
                <w:szCs w:val="20"/>
              </w:rPr>
              <w:t>1</w:t>
            </w:r>
            <w:r>
              <w:rPr>
                <w:rFonts w:cs="Arial"/>
                <w:bCs/>
                <w:sz w:val="20"/>
                <w:szCs w:val="20"/>
              </w:rPr>
              <w:t>5.2</w:t>
            </w:r>
          </w:p>
        </w:tc>
        <w:tc>
          <w:tcPr>
            <w:tcW w:w="6124" w:type="dxa"/>
            <w:vAlign w:val="center"/>
          </w:tcPr>
          <w:p w14:paraId="00A816DB" w14:textId="77777777" w:rsidR="001C7FE9" w:rsidRDefault="001C7FE9" w:rsidP="00475868">
            <w:pPr>
              <w:contextualSpacing/>
              <w:jc w:val="center"/>
              <w:rPr>
                <w:rFonts w:cs="Arial"/>
                <w:bCs/>
                <w:sz w:val="20"/>
                <w:szCs w:val="20"/>
              </w:rPr>
            </w:pPr>
            <w:r>
              <w:rPr>
                <w:rFonts w:cs="Arial"/>
                <w:bCs/>
                <w:sz w:val="20"/>
                <w:szCs w:val="20"/>
              </w:rPr>
              <w:t>30.2</w:t>
            </w:r>
          </w:p>
          <w:p w14:paraId="4B81849C" w14:textId="77777777" w:rsidR="001C7FE9" w:rsidRPr="00FC3402" w:rsidRDefault="001C7FE9" w:rsidP="00475868">
            <w:pPr>
              <w:contextualSpacing/>
              <w:jc w:val="center"/>
              <w:rPr>
                <w:rFonts w:cs="Arial"/>
                <w:bCs/>
                <w:sz w:val="20"/>
                <w:szCs w:val="20"/>
              </w:rPr>
            </w:pPr>
            <w:r>
              <w:rPr>
                <w:rFonts w:cs="Arial"/>
                <w:bCs/>
                <w:sz w:val="20"/>
                <w:szCs w:val="20"/>
              </w:rPr>
              <w:t>30.3</w:t>
            </w:r>
          </w:p>
        </w:tc>
      </w:tr>
      <w:tr w:rsidR="001C7FE9" w:rsidRPr="00FC3402" w14:paraId="14719ED4" w14:textId="77777777" w:rsidTr="00475868">
        <w:trPr>
          <w:trHeight w:val="598"/>
          <w:jc w:val="center"/>
        </w:trPr>
        <w:tc>
          <w:tcPr>
            <w:tcW w:w="2830" w:type="dxa"/>
            <w:vAlign w:val="center"/>
          </w:tcPr>
          <w:p w14:paraId="38BFCF1C" w14:textId="77777777" w:rsidR="001C7FE9" w:rsidRPr="00FC3402" w:rsidRDefault="001C7FE9" w:rsidP="00475868">
            <w:pPr>
              <w:contextualSpacing/>
              <w:jc w:val="center"/>
              <w:rPr>
                <w:rFonts w:cs="Arial"/>
                <w:bCs/>
                <w:sz w:val="20"/>
                <w:szCs w:val="20"/>
              </w:rPr>
            </w:pPr>
            <w:r w:rsidRPr="00FC3402">
              <w:rPr>
                <w:rFonts w:cs="Arial"/>
                <w:bCs/>
                <w:sz w:val="20"/>
                <w:szCs w:val="20"/>
              </w:rPr>
              <w:t>1</w:t>
            </w:r>
            <w:r>
              <w:rPr>
                <w:rFonts w:cs="Arial"/>
                <w:bCs/>
                <w:sz w:val="20"/>
                <w:szCs w:val="20"/>
              </w:rPr>
              <w:t>7</w:t>
            </w:r>
            <w:r w:rsidRPr="00FC3402">
              <w:rPr>
                <w:rFonts w:cs="Arial"/>
                <w:bCs/>
                <w:sz w:val="20"/>
                <w:szCs w:val="20"/>
              </w:rPr>
              <w:t>.1</w:t>
            </w:r>
          </w:p>
        </w:tc>
        <w:tc>
          <w:tcPr>
            <w:tcW w:w="6124" w:type="dxa"/>
            <w:vAlign w:val="center"/>
          </w:tcPr>
          <w:p w14:paraId="31793340" w14:textId="77777777" w:rsidR="001C7FE9" w:rsidRPr="00FC3402" w:rsidRDefault="001C7FE9" w:rsidP="00475868">
            <w:pPr>
              <w:contextualSpacing/>
              <w:jc w:val="center"/>
              <w:rPr>
                <w:rFonts w:cs="Arial"/>
                <w:bCs/>
                <w:sz w:val="20"/>
                <w:szCs w:val="20"/>
              </w:rPr>
            </w:pPr>
            <w:r w:rsidRPr="00FC3402">
              <w:rPr>
                <w:rFonts w:cs="Arial"/>
                <w:bCs/>
                <w:sz w:val="20"/>
                <w:szCs w:val="20"/>
              </w:rPr>
              <w:t>41.5</w:t>
            </w:r>
          </w:p>
          <w:p w14:paraId="11AFDC12" w14:textId="77777777" w:rsidR="001C7FE9" w:rsidRPr="00FC3402" w:rsidRDefault="001C7FE9" w:rsidP="00475868">
            <w:pPr>
              <w:contextualSpacing/>
              <w:jc w:val="center"/>
              <w:rPr>
                <w:rFonts w:cs="Arial"/>
                <w:bCs/>
                <w:sz w:val="20"/>
                <w:szCs w:val="20"/>
              </w:rPr>
            </w:pPr>
            <w:r>
              <w:rPr>
                <w:rFonts w:cs="Arial"/>
                <w:bCs/>
                <w:sz w:val="20"/>
                <w:szCs w:val="20"/>
              </w:rPr>
              <w:t>41</w:t>
            </w:r>
          </w:p>
          <w:p w14:paraId="229A4C66" w14:textId="77777777" w:rsidR="001C7FE9" w:rsidRPr="00FC3402" w:rsidRDefault="001C7FE9" w:rsidP="00475868">
            <w:pPr>
              <w:contextualSpacing/>
              <w:jc w:val="center"/>
              <w:rPr>
                <w:rFonts w:cs="Arial"/>
                <w:bCs/>
                <w:sz w:val="20"/>
                <w:szCs w:val="20"/>
              </w:rPr>
            </w:pPr>
            <w:r w:rsidRPr="00FC3402">
              <w:rPr>
                <w:rFonts w:cs="Arial"/>
                <w:bCs/>
                <w:sz w:val="20"/>
                <w:szCs w:val="20"/>
              </w:rPr>
              <w:t>4</w:t>
            </w:r>
            <w:r>
              <w:rPr>
                <w:rFonts w:cs="Arial"/>
                <w:bCs/>
                <w:sz w:val="20"/>
                <w:szCs w:val="20"/>
              </w:rPr>
              <w:t>3.3</w:t>
            </w:r>
          </w:p>
        </w:tc>
      </w:tr>
      <w:tr w:rsidR="001C7FE9" w:rsidRPr="00FC3402" w14:paraId="28B1C74A" w14:textId="77777777" w:rsidTr="00475868">
        <w:trPr>
          <w:trHeight w:val="598"/>
          <w:jc w:val="center"/>
        </w:trPr>
        <w:tc>
          <w:tcPr>
            <w:tcW w:w="2830" w:type="dxa"/>
            <w:vAlign w:val="center"/>
          </w:tcPr>
          <w:p w14:paraId="65E6E036" w14:textId="77777777" w:rsidR="001C7FE9" w:rsidRPr="00FC3402" w:rsidRDefault="001C7FE9" w:rsidP="00475868">
            <w:pPr>
              <w:contextualSpacing/>
              <w:jc w:val="center"/>
              <w:rPr>
                <w:rFonts w:cs="Arial"/>
                <w:bCs/>
                <w:sz w:val="20"/>
                <w:szCs w:val="20"/>
              </w:rPr>
            </w:pPr>
            <w:r w:rsidRPr="00FC3402">
              <w:rPr>
                <w:rFonts w:cs="Arial"/>
                <w:bCs/>
                <w:sz w:val="20"/>
                <w:szCs w:val="20"/>
              </w:rPr>
              <w:t>1</w:t>
            </w:r>
            <w:r>
              <w:rPr>
                <w:rFonts w:cs="Arial"/>
                <w:bCs/>
                <w:sz w:val="20"/>
                <w:szCs w:val="20"/>
              </w:rPr>
              <w:t>7</w:t>
            </w:r>
            <w:r w:rsidRPr="00FC3402">
              <w:rPr>
                <w:rFonts w:cs="Arial"/>
                <w:bCs/>
                <w:sz w:val="20"/>
                <w:szCs w:val="20"/>
              </w:rPr>
              <w:t>.2</w:t>
            </w:r>
          </w:p>
        </w:tc>
        <w:tc>
          <w:tcPr>
            <w:tcW w:w="6124" w:type="dxa"/>
            <w:vAlign w:val="center"/>
          </w:tcPr>
          <w:p w14:paraId="65347678" w14:textId="77777777" w:rsidR="001C7FE9" w:rsidRPr="00FC3402" w:rsidRDefault="001C7FE9" w:rsidP="00475868">
            <w:pPr>
              <w:contextualSpacing/>
              <w:jc w:val="center"/>
              <w:rPr>
                <w:rFonts w:cs="Arial"/>
                <w:bCs/>
                <w:sz w:val="20"/>
                <w:szCs w:val="20"/>
              </w:rPr>
            </w:pPr>
            <w:r w:rsidRPr="00FC3402">
              <w:rPr>
                <w:rFonts w:cs="Arial"/>
                <w:bCs/>
                <w:sz w:val="20"/>
                <w:szCs w:val="20"/>
              </w:rPr>
              <w:t>4</w:t>
            </w:r>
            <w:r>
              <w:rPr>
                <w:rFonts w:cs="Arial"/>
                <w:bCs/>
                <w:sz w:val="20"/>
                <w:szCs w:val="20"/>
              </w:rPr>
              <w:t>2</w:t>
            </w:r>
          </w:p>
        </w:tc>
      </w:tr>
      <w:tr w:rsidR="001C7FE9" w:rsidRPr="00FC3402" w14:paraId="78507A80" w14:textId="77777777" w:rsidTr="00475868">
        <w:trPr>
          <w:trHeight w:val="598"/>
          <w:jc w:val="center"/>
        </w:trPr>
        <w:tc>
          <w:tcPr>
            <w:tcW w:w="2830" w:type="dxa"/>
            <w:vAlign w:val="center"/>
          </w:tcPr>
          <w:p w14:paraId="473738B9" w14:textId="77777777" w:rsidR="001C7FE9" w:rsidRPr="00FC3402" w:rsidRDefault="001C7FE9" w:rsidP="00475868">
            <w:pPr>
              <w:contextualSpacing/>
              <w:jc w:val="center"/>
              <w:rPr>
                <w:rFonts w:cs="Arial"/>
                <w:bCs/>
                <w:sz w:val="20"/>
                <w:szCs w:val="20"/>
              </w:rPr>
            </w:pPr>
            <w:r w:rsidRPr="00FC3402">
              <w:rPr>
                <w:rFonts w:cs="Arial"/>
                <w:bCs/>
                <w:sz w:val="20"/>
                <w:szCs w:val="20"/>
              </w:rPr>
              <w:t>1</w:t>
            </w:r>
            <w:r>
              <w:rPr>
                <w:rFonts w:cs="Arial"/>
                <w:bCs/>
                <w:sz w:val="20"/>
                <w:szCs w:val="20"/>
              </w:rPr>
              <w:t>7</w:t>
            </w:r>
            <w:r w:rsidRPr="00FC3402">
              <w:rPr>
                <w:rFonts w:cs="Arial"/>
                <w:bCs/>
                <w:sz w:val="20"/>
                <w:szCs w:val="20"/>
              </w:rPr>
              <w:t>.3</w:t>
            </w:r>
          </w:p>
        </w:tc>
        <w:tc>
          <w:tcPr>
            <w:tcW w:w="6124" w:type="dxa"/>
            <w:vAlign w:val="center"/>
          </w:tcPr>
          <w:p w14:paraId="2C87FF0E" w14:textId="77777777" w:rsidR="001C7FE9" w:rsidRPr="00FC3402" w:rsidRDefault="001C7FE9" w:rsidP="00475868">
            <w:pPr>
              <w:contextualSpacing/>
              <w:jc w:val="center"/>
              <w:rPr>
                <w:rFonts w:cs="Arial"/>
                <w:bCs/>
                <w:sz w:val="20"/>
                <w:szCs w:val="20"/>
              </w:rPr>
            </w:pPr>
            <w:r w:rsidRPr="00FC3402">
              <w:rPr>
                <w:rFonts w:cs="Arial"/>
                <w:bCs/>
                <w:sz w:val="20"/>
                <w:szCs w:val="20"/>
              </w:rPr>
              <w:t>24.2</w:t>
            </w:r>
          </w:p>
        </w:tc>
      </w:tr>
      <w:tr w:rsidR="001C7FE9" w:rsidRPr="00FC3402" w14:paraId="1C1DA705" w14:textId="77777777" w:rsidTr="00475868">
        <w:trPr>
          <w:trHeight w:val="598"/>
          <w:jc w:val="center"/>
        </w:trPr>
        <w:tc>
          <w:tcPr>
            <w:tcW w:w="2830" w:type="dxa"/>
            <w:vAlign w:val="center"/>
          </w:tcPr>
          <w:p w14:paraId="4278661A" w14:textId="77777777" w:rsidR="001C7FE9" w:rsidRPr="00FC3402" w:rsidRDefault="001C7FE9" w:rsidP="00475868">
            <w:pPr>
              <w:contextualSpacing/>
              <w:jc w:val="center"/>
              <w:rPr>
                <w:rFonts w:cs="Arial"/>
                <w:bCs/>
                <w:sz w:val="20"/>
                <w:szCs w:val="20"/>
              </w:rPr>
            </w:pPr>
            <w:r w:rsidRPr="00FC3402">
              <w:rPr>
                <w:rFonts w:cs="Arial"/>
                <w:bCs/>
                <w:sz w:val="20"/>
                <w:szCs w:val="20"/>
              </w:rPr>
              <w:t>1</w:t>
            </w:r>
            <w:r>
              <w:rPr>
                <w:rFonts w:cs="Arial"/>
                <w:bCs/>
                <w:sz w:val="20"/>
                <w:szCs w:val="20"/>
              </w:rPr>
              <w:t>9</w:t>
            </w:r>
          </w:p>
        </w:tc>
        <w:tc>
          <w:tcPr>
            <w:tcW w:w="6124" w:type="dxa"/>
            <w:vAlign w:val="center"/>
          </w:tcPr>
          <w:p w14:paraId="1FF1D8FA" w14:textId="77777777" w:rsidR="001C7FE9" w:rsidRPr="00FC3402" w:rsidRDefault="001C7FE9" w:rsidP="00475868">
            <w:pPr>
              <w:contextualSpacing/>
              <w:jc w:val="center"/>
              <w:rPr>
                <w:rFonts w:cs="Arial"/>
                <w:bCs/>
                <w:sz w:val="20"/>
                <w:szCs w:val="20"/>
              </w:rPr>
            </w:pPr>
            <w:r w:rsidRPr="00FC3402">
              <w:rPr>
                <w:rFonts w:cs="Arial"/>
                <w:bCs/>
                <w:sz w:val="20"/>
                <w:szCs w:val="20"/>
              </w:rPr>
              <w:t>22</w:t>
            </w:r>
          </w:p>
        </w:tc>
      </w:tr>
    </w:tbl>
    <w:p w14:paraId="56191599" w14:textId="53BF5186" w:rsidR="005F5C92" w:rsidRDefault="005F5C92" w:rsidP="00E06B9A">
      <w:pPr>
        <w:pStyle w:val="NormalWeb"/>
        <w:spacing w:before="0" w:beforeAutospacing="0" w:after="0" w:afterAutospacing="0"/>
        <w:contextualSpacing/>
        <w:jc w:val="both"/>
        <w:rPr>
          <w:rFonts w:asciiTheme="minorHAnsi" w:hAnsiTheme="minorHAnsi"/>
          <w:sz w:val="22"/>
          <w:szCs w:val="22"/>
        </w:rPr>
      </w:pPr>
    </w:p>
    <w:p w14:paraId="3BB79E9C" w14:textId="77777777" w:rsidR="005F5C92" w:rsidRPr="00C41CA2" w:rsidRDefault="005F5C92" w:rsidP="005F5C92">
      <w:pPr>
        <w:pStyle w:val="05ARTICLENiv1-Texte"/>
        <w:rPr>
          <w:rFonts w:ascii="Buffon Standard" w:hAnsi="Buffon Standard" w:cs="Calibri"/>
          <w:szCs w:val="18"/>
        </w:rPr>
      </w:pPr>
    </w:p>
    <w:p w14:paraId="0E4C91E7" w14:textId="77777777" w:rsidR="005F5C92" w:rsidRPr="005F5C92" w:rsidRDefault="005F5C92" w:rsidP="005F5C92">
      <w:pPr>
        <w:pStyle w:val="05ARTICLENiv1-Texte"/>
        <w:rPr>
          <w:rFonts w:ascii="Buffon Standard" w:hAnsi="Buffon Standard" w:cs="Calibri"/>
          <w:b/>
          <w:bCs/>
          <w:szCs w:val="18"/>
        </w:rPr>
      </w:pPr>
      <w:r w:rsidRPr="005F5C92">
        <w:rPr>
          <w:rFonts w:ascii="Buffon Standard" w:hAnsi="Buffon Standard" w:cs="Calibri"/>
          <w:b/>
          <w:bCs/>
          <w:szCs w:val="18"/>
        </w:rPr>
        <w:t>Fait en un seul original.</w:t>
      </w:r>
    </w:p>
    <w:p w14:paraId="2A860C7B" w14:textId="77777777" w:rsidR="005F5C92" w:rsidRPr="005F5C92" w:rsidRDefault="005F5C92" w:rsidP="005F5C92">
      <w:pPr>
        <w:tabs>
          <w:tab w:val="left" w:pos="4140"/>
          <w:tab w:val="left" w:pos="5760"/>
        </w:tabs>
        <w:jc w:val="both"/>
        <w:rPr>
          <w:rFonts w:ascii="Buffon Standard" w:hAnsi="Buffon Standard" w:cs="Calibri"/>
          <w:b/>
          <w:bCs/>
          <w:sz w:val="20"/>
        </w:rPr>
      </w:pPr>
      <w:r w:rsidRPr="005F5C92">
        <w:rPr>
          <w:rFonts w:ascii="Buffon Standard" w:hAnsi="Buffon Standard" w:cs="Calibri"/>
          <w:b/>
          <w:bCs/>
          <w:sz w:val="20"/>
        </w:rPr>
        <w:t>à......................................................</w:t>
      </w:r>
      <w:r w:rsidRPr="005F5C92">
        <w:rPr>
          <w:rFonts w:ascii="Buffon Standard" w:hAnsi="Buffon Standard" w:cs="Calibri"/>
          <w:b/>
          <w:bCs/>
          <w:sz w:val="20"/>
        </w:rPr>
        <w:tab/>
      </w:r>
      <w:proofErr w:type="gramStart"/>
      <w:r w:rsidRPr="005F5C92">
        <w:rPr>
          <w:rFonts w:ascii="Buffon Standard" w:hAnsi="Buffon Standard" w:cs="Calibri"/>
          <w:b/>
          <w:bCs/>
          <w:sz w:val="20"/>
        </w:rPr>
        <w:t>le</w:t>
      </w:r>
      <w:proofErr w:type="gramEnd"/>
      <w:r w:rsidRPr="005F5C92">
        <w:rPr>
          <w:rFonts w:ascii="Buffon Standard" w:hAnsi="Buffon Standard" w:cs="Calibri"/>
          <w:b/>
          <w:bCs/>
          <w:sz w:val="20"/>
        </w:rPr>
        <w:t>...........................................................................</w:t>
      </w:r>
    </w:p>
    <w:p w14:paraId="7399A20C" w14:textId="77777777" w:rsidR="005F5C92" w:rsidRPr="005F5C92" w:rsidRDefault="005F5C92" w:rsidP="005F5C92">
      <w:pPr>
        <w:tabs>
          <w:tab w:val="left" w:pos="5103"/>
        </w:tabs>
        <w:spacing w:after="0"/>
        <w:jc w:val="both"/>
        <w:rPr>
          <w:rFonts w:ascii="Buffon Standard" w:hAnsi="Buffon Standard" w:cs="Calibri"/>
          <w:b/>
          <w:bCs/>
          <w:sz w:val="20"/>
        </w:rPr>
      </w:pPr>
    </w:p>
    <w:p w14:paraId="67EA9E9E" w14:textId="77777777" w:rsidR="005F5C92" w:rsidRPr="005F5C92" w:rsidRDefault="005F5C92" w:rsidP="005F5C92">
      <w:pPr>
        <w:tabs>
          <w:tab w:val="left" w:pos="5103"/>
        </w:tabs>
        <w:spacing w:after="0"/>
        <w:jc w:val="both"/>
        <w:rPr>
          <w:rFonts w:ascii="Buffon Standard" w:hAnsi="Buffon Standard" w:cs="Calibri"/>
          <w:b/>
          <w:bCs/>
          <w:sz w:val="20"/>
        </w:rPr>
      </w:pPr>
      <w:r w:rsidRPr="005F5C92">
        <w:rPr>
          <w:rFonts w:ascii="Buffon Standard" w:hAnsi="Buffon Standard" w:cs="Calibri"/>
          <w:b/>
          <w:bCs/>
          <w:sz w:val="20"/>
        </w:rPr>
        <w:t>Signature(s) du titulaire, mandataire (ou des) prestataire(s)</w:t>
      </w:r>
    </w:p>
    <w:p w14:paraId="2ED401C5" w14:textId="77777777" w:rsidR="005F5C92" w:rsidRPr="005F5C92" w:rsidRDefault="005F5C92" w:rsidP="005F5C92">
      <w:pPr>
        <w:tabs>
          <w:tab w:val="left" w:pos="5103"/>
        </w:tabs>
        <w:spacing w:after="0"/>
        <w:jc w:val="both"/>
        <w:rPr>
          <w:rFonts w:ascii="Buffon Standard" w:hAnsi="Buffon Standard" w:cs="Calibri"/>
          <w:b/>
          <w:bCs/>
          <w:sz w:val="20"/>
        </w:rPr>
      </w:pPr>
    </w:p>
    <w:p w14:paraId="1654AB66" w14:textId="77777777" w:rsidR="005F5C92" w:rsidRPr="005F5C92" w:rsidRDefault="005F5C92" w:rsidP="005F5C92">
      <w:pPr>
        <w:tabs>
          <w:tab w:val="left" w:pos="5103"/>
        </w:tabs>
        <w:spacing w:after="0"/>
        <w:jc w:val="both"/>
        <w:rPr>
          <w:rFonts w:ascii="Buffon Standard" w:hAnsi="Buffon Standard" w:cs="Calibri"/>
          <w:b/>
          <w:bCs/>
          <w:sz w:val="20"/>
        </w:rPr>
      </w:pPr>
    </w:p>
    <w:p w14:paraId="494030CF" w14:textId="77777777" w:rsidR="005F5C92" w:rsidRPr="005F5C92" w:rsidRDefault="005F5C92" w:rsidP="005F5C92">
      <w:pPr>
        <w:tabs>
          <w:tab w:val="left" w:pos="5103"/>
        </w:tabs>
        <w:spacing w:after="0"/>
        <w:jc w:val="both"/>
        <w:rPr>
          <w:rFonts w:ascii="Buffon Standard" w:hAnsi="Buffon Standard" w:cs="Calibri"/>
          <w:b/>
          <w:bCs/>
          <w:sz w:val="20"/>
        </w:rPr>
      </w:pPr>
    </w:p>
    <w:p w14:paraId="3E9D5D5A" w14:textId="77777777" w:rsidR="005F5C92" w:rsidRPr="005F5C92" w:rsidRDefault="005F5C92" w:rsidP="005F5C92">
      <w:pPr>
        <w:tabs>
          <w:tab w:val="left" w:pos="5103"/>
        </w:tabs>
        <w:spacing w:after="0"/>
        <w:jc w:val="both"/>
        <w:rPr>
          <w:rFonts w:ascii="Buffon Standard" w:hAnsi="Buffon Standard" w:cs="Calibri"/>
          <w:b/>
          <w:bCs/>
          <w:sz w:val="20"/>
        </w:rPr>
      </w:pPr>
    </w:p>
    <w:p w14:paraId="36130B9B" w14:textId="77777777" w:rsidR="005F5C92" w:rsidRPr="00C41CA2" w:rsidRDefault="005F5C92" w:rsidP="005F5C92">
      <w:pPr>
        <w:tabs>
          <w:tab w:val="left" w:pos="5103"/>
        </w:tabs>
        <w:spacing w:after="0"/>
        <w:jc w:val="both"/>
        <w:rPr>
          <w:rFonts w:ascii="Buffon Standard" w:hAnsi="Buffon Standard" w:cs="Calibri"/>
          <w:sz w:val="20"/>
        </w:rPr>
      </w:pPr>
    </w:p>
    <w:p w14:paraId="13B0FED8" w14:textId="77777777" w:rsidR="005F5C92" w:rsidRPr="00C41CA2" w:rsidRDefault="005F5C92" w:rsidP="005F5C92">
      <w:pPr>
        <w:tabs>
          <w:tab w:val="left" w:pos="5103"/>
        </w:tabs>
        <w:spacing w:after="0"/>
        <w:jc w:val="both"/>
        <w:rPr>
          <w:rFonts w:ascii="Buffon Standard" w:hAnsi="Buffon Standard" w:cs="Calibri"/>
          <w:sz w:val="20"/>
        </w:rPr>
      </w:pPr>
    </w:p>
    <w:p w14:paraId="082D6D87" w14:textId="77777777" w:rsidR="005F5C92" w:rsidRPr="00C41CA2" w:rsidRDefault="005F5C92" w:rsidP="005F5C92">
      <w:pPr>
        <w:tabs>
          <w:tab w:val="left" w:pos="5103"/>
        </w:tabs>
        <w:spacing w:after="0"/>
        <w:jc w:val="both"/>
        <w:rPr>
          <w:rFonts w:ascii="Buffon Standard" w:hAnsi="Buffon Standard" w:cs="Calibri"/>
          <w:sz w:val="20"/>
        </w:rPr>
      </w:pPr>
      <w:r w:rsidRPr="00C41CA2">
        <w:rPr>
          <w:rFonts w:ascii="Buffon Standard" w:hAnsi="Buffon Standard" w:cs="Calibri"/>
          <w:sz w:val="20"/>
        </w:rPr>
        <w:br w:type="column"/>
      </w:r>
    </w:p>
    <w:p w14:paraId="51CF8B57" w14:textId="7640DBAB" w:rsidR="005F5C92" w:rsidRPr="005F5C92" w:rsidRDefault="005F5C92" w:rsidP="005F5C92">
      <w:pPr>
        <w:pStyle w:val="Titre1"/>
        <w:shd w:val="clear" w:color="auto" w:fill="DC8C00"/>
        <w:contextualSpacing/>
        <w:rPr>
          <w:color w:val="FFFFFF" w:themeColor="background1"/>
        </w:rPr>
      </w:pPr>
      <w:bookmarkStart w:id="134" w:name="_Toc89956401"/>
      <w:bookmarkStart w:id="135" w:name="_Toc219801528"/>
      <w:r w:rsidRPr="005F5C92">
        <w:rPr>
          <w:color w:val="FFFFFF" w:themeColor="background1"/>
        </w:rPr>
        <w:t>APPROBATION DE L’ACCORD-CADRE</w:t>
      </w:r>
      <w:bookmarkEnd w:id="134"/>
      <w:bookmarkEnd w:id="135"/>
    </w:p>
    <w:p w14:paraId="76153DB8" w14:textId="4088DDC8" w:rsidR="005F5C92" w:rsidRPr="005F5C92" w:rsidRDefault="005F5C92" w:rsidP="005F5C92">
      <w:pPr>
        <w:spacing w:before="120" w:after="120"/>
        <w:jc w:val="both"/>
        <w:rPr>
          <w:b/>
          <w:bCs/>
          <w:sz w:val="20"/>
          <w:szCs w:val="20"/>
        </w:rPr>
      </w:pPr>
      <w:r w:rsidRPr="005F5C92">
        <w:rPr>
          <w:b/>
          <w:bCs/>
          <w:sz w:val="20"/>
          <w:szCs w:val="20"/>
        </w:rPr>
        <w:t xml:space="preserve">La présente offre est acceptée. </w:t>
      </w:r>
    </w:p>
    <w:p w14:paraId="67735D2C" w14:textId="37DA2F7F" w:rsidR="005F5C92" w:rsidRPr="005F5C92" w:rsidRDefault="005F5C92" w:rsidP="005F5C92">
      <w:pPr>
        <w:spacing w:before="120" w:after="120"/>
        <w:jc w:val="both"/>
        <w:rPr>
          <w:sz w:val="20"/>
          <w:szCs w:val="20"/>
        </w:rPr>
      </w:pPr>
      <w:r w:rsidRPr="005F5C92">
        <w:rPr>
          <w:sz w:val="20"/>
          <w:szCs w:val="20"/>
        </w:rPr>
        <w:t>Les sous-traitants proposés ci-dessus sont acceptés comme ayant droit au paiement direct dans les conditions indiquées</w:t>
      </w:r>
      <w:r w:rsidR="002D0C56">
        <w:rPr>
          <w:sz w:val="20"/>
          <w:szCs w:val="20"/>
        </w:rPr>
        <w:t>.</w:t>
      </w:r>
    </w:p>
    <w:p w14:paraId="555D8979" w14:textId="77777777" w:rsidR="004B42BB" w:rsidRPr="005F5C92" w:rsidRDefault="004B42BB" w:rsidP="005F5C92">
      <w:pPr>
        <w:spacing w:before="120" w:after="120"/>
        <w:jc w:val="both"/>
        <w:rPr>
          <w:sz w:val="20"/>
          <w:szCs w:val="20"/>
        </w:rPr>
      </w:pPr>
    </w:p>
    <w:p w14:paraId="15AF60DA" w14:textId="77777777" w:rsidR="005F5C92" w:rsidRPr="004B42BB" w:rsidRDefault="005F5C92" w:rsidP="005F5C92">
      <w:pPr>
        <w:spacing w:after="160"/>
        <w:rPr>
          <w:rFonts w:ascii="Buffon Standard" w:hAnsi="Buffon Standard" w:cs="Calibri"/>
          <w:b/>
          <w:bCs/>
          <w:sz w:val="20"/>
        </w:rPr>
      </w:pPr>
    </w:p>
    <w:p w14:paraId="042341D2" w14:textId="77777777" w:rsidR="005F5C92" w:rsidRPr="004B42BB" w:rsidRDefault="005F5C92" w:rsidP="005F5C92">
      <w:pPr>
        <w:spacing w:after="160"/>
        <w:rPr>
          <w:rFonts w:ascii="Buffon Standard" w:hAnsi="Buffon Standard" w:cs="Calibri"/>
          <w:b/>
          <w:bCs/>
          <w:sz w:val="20"/>
        </w:rPr>
      </w:pPr>
    </w:p>
    <w:p w14:paraId="57A0D8B9" w14:textId="77777777" w:rsidR="005F5C92" w:rsidRPr="004B42BB" w:rsidRDefault="005F5C92" w:rsidP="005F5C92">
      <w:pPr>
        <w:tabs>
          <w:tab w:val="left" w:pos="4320"/>
          <w:tab w:val="left" w:pos="5103"/>
        </w:tabs>
        <w:spacing w:after="160"/>
        <w:jc w:val="both"/>
        <w:rPr>
          <w:rFonts w:ascii="Buffon Standard" w:hAnsi="Buffon Standard" w:cs="Calibri"/>
          <w:b/>
          <w:bCs/>
          <w:sz w:val="20"/>
        </w:rPr>
      </w:pPr>
      <w:r w:rsidRPr="004B42BB">
        <w:rPr>
          <w:rFonts w:ascii="Buffon Standard" w:hAnsi="Buffon Standard" w:cs="Calibri"/>
          <w:b/>
          <w:bCs/>
          <w:sz w:val="20"/>
        </w:rPr>
        <w:t>A...........................................................</w:t>
      </w:r>
      <w:r w:rsidRPr="004B42BB">
        <w:rPr>
          <w:rFonts w:ascii="Buffon Standard" w:hAnsi="Buffon Standard" w:cs="Calibri"/>
          <w:b/>
          <w:bCs/>
          <w:sz w:val="20"/>
        </w:rPr>
        <w:tab/>
      </w:r>
      <w:proofErr w:type="gramStart"/>
      <w:r w:rsidRPr="004B42BB">
        <w:rPr>
          <w:rFonts w:ascii="Buffon Standard" w:hAnsi="Buffon Standard" w:cs="Calibri"/>
          <w:b/>
          <w:bCs/>
          <w:sz w:val="20"/>
        </w:rPr>
        <w:t>le</w:t>
      </w:r>
      <w:proofErr w:type="gramEnd"/>
      <w:r w:rsidRPr="004B42BB">
        <w:rPr>
          <w:rFonts w:ascii="Buffon Standard" w:hAnsi="Buffon Standard" w:cs="Calibri"/>
          <w:b/>
          <w:bCs/>
          <w:sz w:val="20"/>
        </w:rPr>
        <w:t>...........................................................................</w:t>
      </w:r>
    </w:p>
    <w:p w14:paraId="50A71D54" w14:textId="77777777" w:rsidR="005F5C92" w:rsidRPr="004B42BB" w:rsidRDefault="005F5C92" w:rsidP="005F5C92">
      <w:pPr>
        <w:tabs>
          <w:tab w:val="left" w:pos="5103"/>
        </w:tabs>
        <w:jc w:val="both"/>
        <w:rPr>
          <w:rFonts w:ascii="Buffon Standard" w:hAnsi="Buffon Standard" w:cs="Calibri"/>
          <w:b/>
          <w:bCs/>
          <w:sz w:val="20"/>
        </w:rPr>
      </w:pPr>
    </w:p>
    <w:p w14:paraId="361CFD7A" w14:textId="77777777" w:rsidR="005F5C92" w:rsidRPr="004B42BB" w:rsidRDefault="005F5C92" w:rsidP="005F5C92">
      <w:pPr>
        <w:tabs>
          <w:tab w:val="right" w:leader="dot" w:pos="3970"/>
          <w:tab w:val="left" w:pos="6238"/>
          <w:tab w:val="right" w:leader="dot" w:pos="9072"/>
        </w:tabs>
        <w:rPr>
          <w:rFonts w:ascii="Buffon Standard" w:hAnsi="Buffon Standard" w:cs="Calibri"/>
          <w:b/>
          <w:bCs/>
          <w:sz w:val="20"/>
        </w:rPr>
      </w:pPr>
      <w:r w:rsidRPr="004B42BB">
        <w:rPr>
          <w:rFonts w:ascii="Buffon Standard" w:hAnsi="Buffon Standard" w:cs="Calibri"/>
          <w:b/>
          <w:bCs/>
          <w:sz w:val="20"/>
        </w:rPr>
        <w:t>Le pouvoir adjudicateur</w:t>
      </w:r>
      <w:r w:rsidRPr="004B42BB">
        <w:rPr>
          <w:rFonts w:ascii="Buffon Standard" w:hAnsi="Buffon Standard" w:cs="Calibri"/>
          <w:b/>
          <w:bCs/>
          <w:sz w:val="20"/>
        </w:rPr>
        <w:tab/>
      </w:r>
    </w:p>
    <w:p w14:paraId="558B155C" w14:textId="5578C34B" w:rsidR="00AF769A" w:rsidRDefault="00AF769A" w:rsidP="005F5C92">
      <w:pPr>
        <w:pStyle w:val="NormalWeb"/>
        <w:spacing w:before="0" w:beforeAutospacing="0" w:after="0" w:afterAutospacing="0"/>
        <w:contextualSpacing/>
        <w:jc w:val="both"/>
        <w:rPr>
          <w:rFonts w:asciiTheme="minorHAnsi" w:hAnsiTheme="minorHAnsi"/>
          <w:sz w:val="22"/>
          <w:szCs w:val="22"/>
        </w:rPr>
      </w:pPr>
    </w:p>
    <w:sectPr w:rsidR="00AF769A" w:rsidSect="00B26591">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F17B" w14:textId="77777777" w:rsidR="003D484D" w:rsidRDefault="003D484D" w:rsidP="00984561">
      <w:pPr>
        <w:spacing w:after="0" w:line="240" w:lineRule="auto"/>
      </w:pPr>
      <w:r>
        <w:separator/>
      </w:r>
    </w:p>
  </w:endnote>
  <w:endnote w:type="continuationSeparator" w:id="0">
    <w:p w14:paraId="27BE0A33" w14:textId="77777777" w:rsidR="003D484D" w:rsidRDefault="003D484D" w:rsidP="0098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uffon Standard">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B9E5" w14:textId="67D9DAB5" w:rsidR="00C5169D" w:rsidRDefault="005D049F" w:rsidP="003E5AE6">
    <w:pPr>
      <w:pStyle w:val="Pieddepage"/>
      <w:jc w:val="center"/>
    </w:pPr>
    <w:r>
      <w:rPr>
        <w:noProof/>
      </w:rPr>
      <mc:AlternateContent>
        <mc:Choice Requires="wps">
          <w:drawing>
            <wp:anchor distT="0" distB="0" distL="114300" distR="114300" simplePos="0" relativeHeight="251663360" behindDoc="0" locked="0" layoutInCell="1" allowOverlap="1" wp14:anchorId="7AD7C872" wp14:editId="10777721">
              <wp:simplePos x="0" y="0"/>
              <wp:positionH relativeFrom="column">
                <wp:posOffset>342900</wp:posOffset>
              </wp:positionH>
              <wp:positionV relativeFrom="paragraph">
                <wp:posOffset>-140970</wp:posOffset>
              </wp:positionV>
              <wp:extent cx="5143500" cy="457200"/>
              <wp:effectExtent l="0" t="0" r="0" b="0"/>
              <wp:wrapNone/>
              <wp:docPr id="5"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3500" cy="457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A12348" w14:textId="77777777" w:rsidR="00C5169D" w:rsidRDefault="00C5169D" w:rsidP="003E5AE6">
                          <w:pPr>
                            <w:spacing w:line="240" w:lineRule="auto"/>
                            <w:contextualSpacing/>
                            <w:rPr>
                              <w:sz w:val="20"/>
                              <w:szCs w:val="20"/>
                            </w:rPr>
                          </w:pPr>
                        </w:p>
                        <w:p w14:paraId="08D36F3B" w14:textId="42E44FBA" w:rsidR="00C5169D" w:rsidRPr="002336AB" w:rsidRDefault="00853CD6" w:rsidP="003E5AE6">
                          <w:pPr>
                            <w:jc w:val="center"/>
                            <w:rPr>
                              <w:color w:val="DC8C00"/>
                              <w:sz w:val="20"/>
                              <w:szCs w:val="20"/>
                            </w:rPr>
                          </w:pPr>
                          <w:r>
                            <w:rPr>
                              <w:color w:val="DC8C00"/>
                              <w:sz w:val="20"/>
                              <w:szCs w:val="20"/>
                            </w:rPr>
                            <w:t xml:space="preserve">Convention d’accord-cadre – </w:t>
                          </w:r>
                          <w:r w:rsidR="0089029F">
                            <w:rPr>
                              <w:color w:val="DC8C00"/>
                              <w:sz w:val="20"/>
                              <w:szCs w:val="20"/>
                            </w:rPr>
                            <w:t>CR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AD7C872" id="_x0000_t202" coordsize="21600,21600" o:spt="202" path="m,l,21600r21600,l21600,xe">
              <v:stroke joinstyle="miter"/>
              <v:path gradientshapeok="t" o:connecttype="rect"/>
            </v:shapetype>
            <v:shape id="Zone de texte 12" o:spid="_x0000_s1028" type="#_x0000_t202" style="position:absolute;left:0;text-align:left;margin-left:27pt;margin-top:-11.1pt;width:40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" filled="f" stroked="f">
              <v:textbox>
                <w:txbxContent>
                  <w:p w14:paraId="68A12348" w14:textId="77777777" w:rsidR="00C5169D" w:rsidRDefault="00C5169D" w:rsidP="003E5AE6">
                    <w:pPr>
                      <w:spacing w:line="240" w:lineRule="auto"/>
                      <w:contextualSpacing/>
                      <w:rPr>
                        <w:sz w:val="20"/>
                        <w:szCs w:val="20"/>
                      </w:rPr>
                    </w:pPr>
                  </w:p>
                  <w:p w14:paraId="08D36F3B" w14:textId="42E44FBA" w:rsidR="00C5169D" w:rsidRPr="002336AB" w:rsidRDefault="00853CD6" w:rsidP="003E5AE6">
                    <w:pPr>
                      <w:jc w:val="center"/>
                      <w:rPr>
                        <w:color w:val="DC8C00"/>
                        <w:sz w:val="20"/>
                        <w:szCs w:val="20"/>
                      </w:rPr>
                    </w:pPr>
                    <w:r>
                      <w:rPr>
                        <w:color w:val="DC8C00"/>
                        <w:sz w:val="20"/>
                        <w:szCs w:val="20"/>
                      </w:rPr>
                      <w:t xml:space="preserve">Convention d’accord-cadre – </w:t>
                    </w:r>
                    <w:r w:rsidR="0089029F">
                      <w:rPr>
                        <w:color w:val="DC8C00"/>
                        <w:sz w:val="20"/>
                        <w:szCs w:val="20"/>
                      </w:rPr>
                      <w:t>CR</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3DEE4E9" wp14:editId="2BA850A6">
              <wp:simplePos x="0" y="0"/>
              <wp:positionH relativeFrom="column">
                <wp:posOffset>5424805</wp:posOffset>
              </wp:positionH>
              <wp:positionV relativeFrom="paragraph">
                <wp:posOffset>24765</wp:posOffset>
              </wp:positionV>
              <wp:extent cx="1009650" cy="342900"/>
              <wp:effectExtent l="0" t="0" r="0" b="0"/>
              <wp:wrapNone/>
              <wp:docPr id="2" name="Zone de text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EE4E9" id="Zone de texte 43" o:spid="_x0000_s1029" type="#_x0000_t202" style="position:absolute;left:0;text-align:left;margin-left:427.15pt;margin-top:1.95pt;width:79.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" filled="f" stroked="f">
              <v:textbo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3FEA0" w14:textId="77777777" w:rsidR="003D484D" w:rsidRDefault="003D484D" w:rsidP="00984561">
      <w:pPr>
        <w:spacing w:after="0" w:line="240" w:lineRule="auto"/>
      </w:pPr>
      <w:r>
        <w:separator/>
      </w:r>
    </w:p>
  </w:footnote>
  <w:footnote w:type="continuationSeparator" w:id="0">
    <w:p w14:paraId="4445EFB0" w14:textId="77777777" w:rsidR="003D484D" w:rsidRDefault="003D484D" w:rsidP="00984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B4F9" w14:textId="3E698B0A" w:rsidR="002336AB" w:rsidRDefault="002336AB">
    <w:pPr>
      <w:pStyle w:val="En-tte"/>
    </w:pPr>
    <w:r>
      <w:rPr>
        <w:noProof/>
      </w:rPr>
      <w:drawing>
        <wp:anchor distT="0" distB="0" distL="114300" distR="114300" simplePos="0" relativeHeight="251665408" behindDoc="0" locked="0" layoutInCell="1" allowOverlap="1" wp14:anchorId="187CCCE8" wp14:editId="3144F46D">
          <wp:simplePos x="0" y="0"/>
          <wp:positionH relativeFrom="page">
            <wp:posOffset>5715</wp:posOffset>
          </wp:positionH>
          <wp:positionV relativeFrom="paragraph">
            <wp:posOffset>-443865</wp:posOffset>
          </wp:positionV>
          <wp:extent cx="7559675" cy="1230630"/>
          <wp:effectExtent l="0" t="0" r="0" b="0"/>
          <wp:wrapThrough wrapText="bothSides">
            <wp:wrapPolygon edited="0">
              <wp:start x="1687" y="6687"/>
              <wp:lineTo x="1687" y="8025"/>
              <wp:lineTo x="17146" y="12706"/>
              <wp:lineTo x="18779" y="12706"/>
              <wp:lineTo x="19432" y="14043"/>
              <wp:lineTo x="19486" y="14712"/>
              <wp:lineTo x="19813" y="14712"/>
              <wp:lineTo x="19813" y="6687"/>
              <wp:lineTo x="1687" y="6687"/>
            </wp:wrapPolygon>
          </wp:wrapThrough>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59675" cy="12306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5234" w14:textId="5186A223" w:rsidR="00B26591" w:rsidRDefault="00B26591">
    <w:pPr>
      <w:pStyle w:val="En-tte"/>
    </w:pPr>
    <w:r w:rsidRPr="00241025">
      <w:rPr>
        <w:noProof/>
      </w:rPr>
      <w:drawing>
        <wp:anchor distT="0" distB="0" distL="114300" distR="114300" simplePos="0" relativeHeight="251667456" behindDoc="0" locked="0" layoutInCell="1" allowOverlap="1" wp14:anchorId="3506EB49" wp14:editId="4AD9634F">
          <wp:simplePos x="0" y="0"/>
          <wp:positionH relativeFrom="page">
            <wp:align>right</wp:align>
          </wp:positionH>
          <wp:positionV relativeFrom="page">
            <wp:posOffset>19628</wp:posOffset>
          </wp:positionV>
          <wp:extent cx="7560000" cy="1638000"/>
          <wp:effectExtent l="0" t="0" r="0" b="0"/>
          <wp:wrapThrough wrapText="bothSides">
            <wp:wrapPolygon edited="0">
              <wp:start x="1687" y="4774"/>
              <wp:lineTo x="1687" y="5528"/>
              <wp:lineTo x="3701" y="9297"/>
              <wp:lineTo x="1851" y="9548"/>
              <wp:lineTo x="1742" y="12814"/>
              <wp:lineTo x="2232" y="13568"/>
              <wp:lineTo x="3973" y="15578"/>
              <wp:lineTo x="4082" y="16081"/>
              <wp:lineTo x="4518" y="16081"/>
              <wp:lineTo x="4735" y="15578"/>
              <wp:lineTo x="7566" y="13568"/>
              <wp:lineTo x="7566" y="13317"/>
              <wp:lineTo x="7947" y="10553"/>
              <wp:lineTo x="7729" y="10050"/>
              <wp:lineTo x="5987" y="9297"/>
              <wp:lineTo x="19813" y="5779"/>
              <wp:lineTo x="19813" y="4774"/>
              <wp:lineTo x="1687" y="4774"/>
            </wp:wrapPolygon>
          </wp:wrapThrough>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60000" cy="163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2"/>
    <w:lvl w:ilvl="0">
      <w:start w:val="1"/>
      <w:numFmt w:val="bullet"/>
      <w:lvlText w:val=""/>
      <w:lvlJc w:val="left"/>
      <w:pPr>
        <w:tabs>
          <w:tab w:val="num" w:pos="360"/>
        </w:tabs>
        <w:ind w:left="360" w:hanging="360"/>
      </w:pPr>
      <w:rPr>
        <w:rFonts w:ascii="Symbol" w:hAnsi="Symbol"/>
      </w:rPr>
    </w:lvl>
  </w:abstractNum>
  <w:abstractNum w:abstractNumId="1" w15:restartNumberingAfterBreak="0">
    <w:nsid w:val="012341D4"/>
    <w:multiLevelType w:val="multilevel"/>
    <w:tmpl w:val="575CB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5F240BC"/>
    <w:multiLevelType w:val="hybridMultilevel"/>
    <w:tmpl w:val="54E66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B953FF"/>
    <w:multiLevelType w:val="hybridMultilevel"/>
    <w:tmpl w:val="69CAEF88"/>
    <w:lvl w:ilvl="0" w:tplc="7F903D10">
      <w:start w:val="1"/>
      <w:numFmt w:val="decimal"/>
      <w:pStyle w:val="Style8"/>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1065E4"/>
    <w:multiLevelType w:val="hybridMultilevel"/>
    <w:tmpl w:val="5A7A5EF4"/>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EA24C6"/>
    <w:multiLevelType w:val="hybridMultilevel"/>
    <w:tmpl w:val="D7767AF2"/>
    <w:lvl w:ilvl="0" w:tplc="81AABA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B54C00"/>
    <w:multiLevelType w:val="multilevel"/>
    <w:tmpl w:val="A9F0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FF69B2"/>
    <w:multiLevelType w:val="hybridMultilevel"/>
    <w:tmpl w:val="3404043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3B316B"/>
    <w:multiLevelType w:val="hybridMultilevel"/>
    <w:tmpl w:val="4804527C"/>
    <w:lvl w:ilvl="0" w:tplc="84E488AE">
      <w:start w:val="5"/>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1050D1"/>
    <w:multiLevelType w:val="multilevel"/>
    <w:tmpl w:val="DF52022E"/>
    <w:numStyleLink w:val="Style12"/>
  </w:abstractNum>
  <w:abstractNum w:abstractNumId="10" w15:restartNumberingAfterBreak="0">
    <w:nsid w:val="2C196857"/>
    <w:multiLevelType w:val="hybridMultilevel"/>
    <w:tmpl w:val="19FE984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3C2570"/>
    <w:multiLevelType w:val="hybridMultilevel"/>
    <w:tmpl w:val="087CF9FC"/>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6F4E3A"/>
    <w:multiLevelType w:val="hybridMultilevel"/>
    <w:tmpl w:val="B9429B36"/>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BA3922"/>
    <w:multiLevelType w:val="hybridMultilevel"/>
    <w:tmpl w:val="F6662C3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6F1EC4"/>
    <w:multiLevelType w:val="hybridMultilevel"/>
    <w:tmpl w:val="011CE8DE"/>
    <w:lvl w:ilvl="0" w:tplc="E3CA5A00">
      <w:start w:val="1"/>
      <w:numFmt w:val="bullet"/>
      <w:pStyle w:val="Intersem-numration-niv2"/>
      <w:lvlText w:val=""/>
      <w:lvlJc w:val="left"/>
      <w:pPr>
        <w:tabs>
          <w:tab w:val="num" w:pos="641"/>
        </w:tabs>
        <w:ind w:left="284" w:firstLine="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F3CB0"/>
    <w:multiLevelType w:val="multilevel"/>
    <w:tmpl w:val="E28CC88E"/>
    <w:lvl w:ilvl="0">
      <w:start w:val="1"/>
      <w:numFmt w:val="decimal"/>
      <w:pStyle w:val="Titre1"/>
      <w:lvlText w:val="ARTICLE %1-"/>
      <w:lvlJc w:val="left"/>
      <w:pPr>
        <w:tabs>
          <w:tab w:val="num" w:pos="1985"/>
        </w:tabs>
        <w:ind w:left="1985" w:hanging="1985"/>
      </w:pPr>
      <w:rPr>
        <w:rFonts w:hint="default"/>
        <w:color w:val="FFFFFF" w:themeColor="background1"/>
      </w:rPr>
    </w:lvl>
    <w:lvl w:ilvl="1">
      <w:start w:val="1"/>
      <w:numFmt w:val="decimal"/>
      <w:pStyle w:val="Titre2"/>
      <w:lvlText w:val="Article %1.%2-"/>
      <w:lvlJc w:val="left"/>
      <w:pPr>
        <w:tabs>
          <w:tab w:val="num" w:pos="1844"/>
        </w:tabs>
        <w:ind w:left="1844" w:hanging="851"/>
      </w:pPr>
      <w:rPr>
        <w:rFonts w:hint="default"/>
        <w:b/>
        <w:bCs w:val="0"/>
        <w:color w:val="683766"/>
      </w:rPr>
    </w:lvl>
    <w:lvl w:ilvl="2">
      <w:start w:val="1"/>
      <w:numFmt w:val="decimal"/>
      <w:pStyle w:val="Titre3"/>
      <w:lvlText w:val="Art. %1.%2.%3-"/>
      <w:lvlJc w:val="left"/>
      <w:pPr>
        <w:tabs>
          <w:tab w:val="num" w:pos="964"/>
        </w:tabs>
        <w:ind w:left="964" w:hanging="964"/>
      </w:pPr>
      <w:rPr>
        <w:rFonts w:hint="default"/>
        <w:b w:val="0"/>
        <w:bCs w:val="0"/>
        <w:color w:val="683766"/>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6" w15:restartNumberingAfterBreak="0">
    <w:nsid w:val="348E6A91"/>
    <w:multiLevelType w:val="hybridMultilevel"/>
    <w:tmpl w:val="2676F49C"/>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9E79B1"/>
    <w:multiLevelType w:val="hybridMultilevel"/>
    <w:tmpl w:val="B15A660C"/>
    <w:lvl w:ilvl="0" w:tplc="4C8891A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E243FB"/>
    <w:multiLevelType w:val="hybridMultilevel"/>
    <w:tmpl w:val="31F4B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F40401"/>
    <w:multiLevelType w:val="hybridMultilevel"/>
    <w:tmpl w:val="7EA4CCA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54672F"/>
    <w:multiLevelType w:val="multilevel"/>
    <w:tmpl w:val="BBA6820A"/>
    <w:lvl w:ilvl="0">
      <w:numFmt w:val="bullet"/>
      <w:lvlText w:val="-"/>
      <w:lvlJc w:val="left"/>
      <w:pPr>
        <w:tabs>
          <w:tab w:val="num" w:pos="540"/>
        </w:tabs>
        <w:ind w:left="540" w:hanging="360"/>
      </w:pPr>
      <w:rPr>
        <w:rFonts w:ascii="Arial" w:eastAsia="Times New Roman" w:hAnsi="Arial" w:cs="Arial" w:hint="default"/>
        <w:sz w:val="20"/>
      </w:rPr>
    </w:lvl>
    <w:lvl w:ilvl="1">
      <w:start w:val="1"/>
      <w:numFmt w:val="bullet"/>
      <w:lvlText w:val="o"/>
      <w:lvlJc w:val="left"/>
      <w:pPr>
        <w:tabs>
          <w:tab w:val="num" w:pos="1260"/>
        </w:tabs>
        <w:ind w:left="1260" w:hanging="360"/>
      </w:pPr>
      <w:rPr>
        <w:rFonts w:ascii="Courier New" w:hAnsi="Courier New"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Times New Roman"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Times New Roman"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21" w15:restartNumberingAfterBreak="0">
    <w:nsid w:val="48A05E5D"/>
    <w:multiLevelType w:val="hybridMultilevel"/>
    <w:tmpl w:val="A9083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51588C"/>
    <w:multiLevelType w:val="hybridMultilevel"/>
    <w:tmpl w:val="333CF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AA0EE5"/>
    <w:multiLevelType w:val="hybridMultilevel"/>
    <w:tmpl w:val="14765994"/>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27014D"/>
    <w:multiLevelType w:val="hybridMultilevel"/>
    <w:tmpl w:val="46F6B9C6"/>
    <w:lvl w:ilvl="0" w:tplc="AD401630">
      <w:start w:val="1"/>
      <w:numFmt w:val="bullet"/>
      <w:lvlText w:val=""/>
      <w:lvlJc w:val="left"/>
      <w:pPr>
        <w:ind w:left="720" w:hanging="360"/>
      </w:pPr>
      <w:rPr>
        <w:rFonts w:ascii="Symbol" w:hAnsi="Symbol" w:hint="default"/>
        <w:sz w:val="24"/>
        <w:szCs w:val="24"/>
      </w:rPr>
    </w:lvl>
    <w:lvl w:ilvl="1" w:tplc="8FC046F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A372F7E"/>
    <w:multiLevelType w:val="hybridMultilevel"/>
    <w:tmpl w:val="ADFC1E5A"/>
    <w:lvl w:ilvl="0" w:tplc="6342539E">
      <w:start w:val="1"/>
      <w:numFmt w:val="decimal"/>
      <w:pStyle w:val="CMP8"/>
      <w:lvlText w:val="5.%1. "/>
      <w:lvlJc w:val="left"/>
      <w:pPr>
        <w:ind w:left="1571" w:hanging="360"/>
      </w:pPr>
      <w:rPr>
        <w:rFonts w:ascii="Calibri" w:hAnsi="Calibri" w:cs="Arial" w:hint="default"/>
        <w:i w:val="0"/>
        <w:iCs w:val="0"/>
        <w:caps w:val="0"/>
        <w:smallCaps w:val="0"/>
        <w:strike w:val="0"/>
        <w:dstrike w:val="0"/>
        <w:vanish w:val="0"/>
        <w:color w:val="000000"/>
        <w:spacing w:val="0"/>
        <w:kern w:val="0"/>
        <w:position w:val="0"/>
        <w:u w:val="none"/>
        <w:effect w:val="none"/>
        <w:vertAlign w:val="baseline"/>
        <w:em w:val="none"/>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26" w15:restartNumberingAfterBreak="0">
    <w:nsid w:val="5A6067D1"/>
    <w:multiLevelType w:val="hybridMultilevel"/>
    <w:tmpl w:val="FD541228"/>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9A0DB3"/>
    <w:multiLevelType w:val="hybridMultilevel"/>
    <w:tmpl w:val="7EFABDA6"/>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8714EB"/>
    <w:multiLevelType w:val="hybridMultilevel"/>
    <w:tmpl w:val="69E8589A"/>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C85BC8"/>
    <w:multiLevelType w:val="multilevel"/>
    <w:tmpl w:val="844A8CA8"/>
    <w:lvl w:ilvl="0">
      <w:start w:val="1"/>
      <w:numFmt w:val="bullet"/>
      <w:lvlText w:val=""/>
      <w:lvlJc w:val="left"/>
      <w:pPr>
        <w:tabs>
          <w:tab w:val="num" w:pos="3060"/>
        </w:tabs>
        <w:ind w:left="3060" w:hanging="360"/>
      </w:pPr>
      <w:rPr>
        <w:rFonts w:ascii="Wingdings" w:hAnsi="Wingdings" w:cs="Wingdings" w:hint="default"/>
        <w:color w:val="000080"/>
      </w:rPr>
    </w:lvl>
    <w:lvl w:ilvl="1">
      <w:start w:val="1"/>
      <w:numFmt w:val="bullet"/>
      <w:lvlText w:val="o"/>
      <w:lvlJc w:val="left"/>
      <w:pPr>
        <w:tabs>
          <w:tab w:val="num" w:pos="2340"/>
        </w:tabs>
        <w:ind w:left="2340" w:hanging="360"/>
      </w:pPr>
      <w:rPr>
        <w:rFonts w:ascii="Courier New" w:hAnsi="Courier New" w:cs="Courier New" w:hint="default"/>
        <w:sz w:val="20"/>
      </w:rPr>
    </w:lvl>
    <w:lvl w:ilvl="2">
      <w:start w:val="1"/>
      <w:numFmt w:val="bullet"/>
      <w:lvlText w:val=""/>
      <w:lvlJc w:val="left"/>
      <w:pPr>
        <w:tabs>
          <w:tab w:val="num" w:pos="3060"/>
        </w:tabs>
        <w:ind w:left="3060" w:hanging="360"/>
      </w:pPr>
      <w:rPr>
        <w:rFonts w:ascii="Wingdings" w:hAnsi="Wingdings" w:cs="Wingdings" w:hint="default"/>
        <w:sz w:val="20"/>
      </w:rPr>
    </w:lvl>
    <w:lvl w:ilvl="3">
      <w:start w:val="1"/>
      <w:numFmt w:val="bullet"/>
      <w:lvlText w:val=""/>
      <w:lvlJc w:val="left"/>
      <w:pPr>
        <w:tabs>
          <w:tab w:val="num" w:pos="3780"/>
        </w:tabs>
        <w:ind w:left="3780" w:hanging="360"/>
      </w:pPr>
      <w:rPr>
        <w:rFonts w:ascii="Symbol" w:hAnsi="Symbol" w:cs="Symbol" w:hint="default"/>
      </w:rPr>
    </w:lvl>
    <w:lvl w:ilvl="4">
      <w:start w:val="1"/>
      <w:numFmt w:val="bullet"/>
      <w:lvlText w:val="o"/>
      <w:lvlJc w:val="left"/>
      <w:pPr>
        <w:tabs>
          <w:tab w:val="num" w:pos="4500"/>
        </w:tabs>
        <w:ind w:left="4500" w:hanging="360"/>
      </w:pPr>
      <w:rPr>
        <w:rFonts w:ascii="Courier New" w:hAnsi="Courier New" w:cs="Courier New" w:hint="default"/>
      </w:rPr>
    </w:lvl>
    <w:lvl w:ilvl="5">
      <w:start w:val="1"/>
      <w:numFmt w:val="bullet"/>
      <w:lvlText w:val=""/>
      <w:lvlJc w:val="left"/>
      <w:pPr>
        <w:tabs>
          <w:tab w:val="num" w:pos="5220"/>
        </w:tabs>
        <w:ind w:left="5220" w:hanging="360"/>
      </w:pPr>
      <w:rPr>
        <w:rFonts w:ascii="Wingdings" w:hAnsi="Wingdings" w:cs="Wingdings" w:hint="default"/>
      </w:rPr>
    </w:lvl>
    <w:lvl w:ilvl="6">
      <w:start w:val="1"/>
      <w:numFmt w:val="bullet"/>
      <w:lvlText w:val=""/>
      <w:lvlJc w:val="left"/>
      <w:pPr>
        <w:tabs>
          <w:tab w:val="num" w:pos="5940"/>
        </w:tabs>
        <w:ind w:left="5940" w:hanging="360"/>
      </w:pPr>
      <w:rPr>
        <w:rFonts w:ascii="Symbol" w:hAnsi="Symbol" w:cs="Symbol" w:hint="default"/>
      </w:rPr>
    </w:lvl>
    <w:lvl w:ilvl="7">
      <w:start w:val="1"/>
      <w:numFmt w:val="bullet"/>
      <w:lvlText w:val="o"/>
      <w:lvlJc w:val="left"/>
      <w:pPr>
        <w:tabs>
          <w:tab w:val="num" w:pos="6660"/>
        </w:tabs>
        <w:ind w:left="6660" w:hanging="360"/>
      </w:pPr>
      <w:rPr>
        <w:rFonts w:ascii="Courier New" w:hAnsi="Courier New" w:cs="Courier New" w:hint="default"/>
      </w:rPr>
    </w:lvl>
    <w:lvl w:ilvl="8">
      <w:start w:val="1"/>
      <w:numFmt w:val="bullet"/>
      <w:lvlText w:val=""/>
      <w:lvlJc w:val="left"/>
      <w:pPr>
        <w:tabs>
          <w:tab w:val="num" w:pos="7380"/>
        </w:tabs>
        <w:ind w:left="7380" w:hanging="360"/>
      </w:pPr>
      <w:rPr>
        <w:rFonts w:ascii="Wingdings" w:hAnsi="Wingdings" w:cs="Wingdings" w:hint="default"/>
      </w:rPr>
    </w:lvl>
  </w:abstractNum>
  <w:abstractNum w:abstractNumId="30" w15:restartNumberingAfterBreak="0">
    <w:nsid w:val="6F666263"/>
    <w:multiLevelType w:val="multilevel"/>
    <w:tmpl w:val="DF52022E"/>
    <w:styleLink w:val="Style12"/>
    <w:lvl w:ilvl="0">
      <w:start w:val="1"/>
      <w:numFmt w:val="decimal"/>
      <w:lvlText w:val="%1"/>
      <w:lvlJc w:val="left"/>
      <w:pPr>
        <w:ind w:left="1332" w:hanging="432"/>
      </w:pPr>
      <w:rPr>
        <w:rFonts w:hint="default"/>
      </w:rPr>
    </w:lvl>
    <w:lvl w:ilvl="1">
      <w:start w:val="1"/>
      <w:numFmt w:val="decimal"/>
      <w:pStyle w:val="Style11"/>
      <w:lvlText w:val="Article %1.%2"/>
      <w:lvlJc w:val="left"/>
      <w:pPr>
        <w:ind w:left="1476" w:hanging="57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764" w:hanging="864"/>
      </w:pPr>
      <w:rPr>
        <w:rFonts w:hint="default"/>
      </w:rPr>
    </w:lvl>
    <w:lvl w:ilvl="4">
      <w:start w:val="1"/>
      <w:numFmt w:val="decimal"/>
      <w:lvlText w:val="%1.%2.%3.%4.%5"/>
      <w:lvlJc w:val="left"/>
      <w:pPr>
        <w:ind w:left="1908" w:hanging="1008"/>
      </w:pPr>
      <w:rPr>
        <w:rFonts w:hint="default"/>
      </w:rPr>
    </w:lvl>
    <w:lvl w:ilvl="5">
      <w:start w:val="1"/>
      <w:numFmt w:val="decimal"/>
      <w:lvlText w:val="%1.%2.%3.%4.%5.%6"/>
      <w:lvlJc w:val="left"/>
      <w:pPr>
        <w:ind w:left="2052" w:hanging="1152"/>
      </w:pPr>
      <w:rPr>
        <w:rFonts w:hint="default"/>
      </w:rPr>
    </w:lvl>
    <w:lvl w:ilvl="6">
      <w:start w:val="1"/>
      <w:numFmt w:val="decimal"/>
      <w:lvlText w:val="%1.%2.%3.%4.%5.%6.%7"/>
      <w:lvlJc w:val="left"/>
      <w:pPr>
        <w:ind w:left="2196" w:hanging="1296"/>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484" w:hanging="1584"/>
      </w:pPr>
      <w:rPr>
        <w:rFonts w:hint="default"/>
      </w:rPr>
    </w:lvl>
  </w:abstractNum>
  <w:abstractNum w:abstractNumId="31" w15:restartNumberingAfterBreak="0">
    <w:nsid w:val="728E0A91"/>
    <w:multiLevelType w:val="hybridMultilevel"/>
    <w:tmpl w:val="0B0C0644"/>
    <w:lvl w:ilvl="0" w:tplc="D4C65832">
      <w:start w:val="1"/>
      <w:numFmt w:val="decimal"/>
      <w:pStyle w:val="Style7"/>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5A92DA9"/>
    <w:multiLevelType w:val="hybridMultilevel"/>
    <w:tmpl w:val="A6E4FBE2"/>
    <w:lvl w:ilvl="0" w:tplc="DA2E92D2">
      <w:start w:val="1"/>
      <w:numFmt w:val="decimal"/>
      <w:pStyle w:val="Style5"/>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838431A"/>
    <w:multiLevelType w:val="hybridMultilevel"/>
    <w:tmpl w:val="D2CC5AF6"/>
    <w:lvl w:ilvl="0" w:tplc="E7F44118">
      <w:start w:val="1"/>
      <w:numFmt w:val="bullet"/>
      <w:pStyle w:val="05ARTICLENiv1-TableauPuce1"/>
      <w:lvlText w:val=""/>
      <w:lvlJc w:val="left"/>
      <w:pPr>
        <w:ind w:left="720" w:hanging="360"/>
      </w:pPr>
      <w:rPr>
        <w:rFonts w:ascii="Symbol" w:hAnsi="Symbol" w:hint="default"/>
        <w:sz w:val="24"/>
        <w:szCs w:val="24"/>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255AC0"/>
    <w:multiLevelType w:val="hybridMultilevel"/>
    <w:tmpl w:val="9EACC22E"/>
    <w:lvl w:ilvl="0" w:tplc="DF4023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30652694">
    <w:abstractNumId w:val="32"/>
  </w:num>
  <w:num w:numId="2" w16cid:durableId="2091075753">
    <w:abstractNumId w:val="31"/>
  </w:num>
  <w:num w:numId="3" w16cid:durableId="78143004">
    <w:abstractNumId w:val="3"/>
  </w:num>
  <w:num w:numId="4" w16cid:durableId="1168598885">
    <w:abstractNumId w:val="30"/>
  </w:num>
  <w:num w:numId="5" w16cid:durableId="506136845">
    <w:abstractNumId w:val="9"/>
  </w:num>
  <w:num w:numId="6" w16cid:durableId="208616768">
    <w:abstractNumId w:val="15"/>
  </w:num>
  <w:num w:numId="7" w16cid:durableId="1225482307">
    <w:abstractNumId w:val="25"/>
  </w:num>
  <w:num w:numId="8" w16cid:durableId="990063946">
    <w:abstractNumId w:val="1"/>
  </w:num>
  <w:num w:numId="9" w16cid:durableId="693263976">
    <w:abstractNumId w:val="29"/>
  </w:num>
  <w:num w:numId="10" w16cid:durableId="365251296">
    <w:abstractNumId w:val="19"/>
  </w:num>
  <w:num w:numId="11" w16cid:durableId="1875773511">
    <w:abstractNumId w:val="12"/>
  </w:num>
  <w:num w:numId="12" w16cid:durableId="959148444">
    <w:abstractNumId w:val="22"/>
  </w:num>
  <w:num w:numId="13" w16cid:durableId="1909221314">
    <w:abstractNumId w:val="18"/>
  </w:num>
  <w:num w:numId="14" w16cid:durableId="2019236047">
    <w:abstractNumId w:val="2"/>
  </w:num>
  <w:num w:numId="15" w16cid:durableId="516967035">
    <w:abstractNumId w:val="7"/>
  </w:num>
  <w:num w:numId="16" w16cid:durableId="599335339">
    <w:abstractNumId w:val="23"/>
  </w:num>
  <w:num w:numId="17" w16cid:durableId="992030340">
    <w:abstractNumId w:val="16"/>
  </w:num>
  <w:num w:numId="18" w16cid:durableId="1421020948">
    <w:abstractNumId w:val="11"/>
  </w:num>
  <w:num w:numId="19" w16cid:durableId="20858113">
    <w:abstractNumId w:val="4"/>
  </w:num>
  <w:num w:numId="20" w16cid:durableId="1100949244">
    <w:abstractNumId w:val="20"/>
  </w:num>
  <w:num w:numId="21" w16cid:durableId="1513035995">
    <w:abstractNumId w:val="17"/>
  </w:num>
  <w:num w:numId="22" w16cid:durableId="1317798986">
    <w:abstractNumId w:val="21"/>
  </w:num>
  <w:num w:numId="23" w16cid:durableId="1276671046">
    <w:abstractNumId w:val="15"/>
  </w:num>
  <w:num w:numId="24" w16cid:durableId="1377312126">
    <w:abstractNumId w:val="24"/>
  </w:num>
  <w:num w:numId="25" w16cid:durableId="347566371">
    <w:abstractNumId w:val="5"/>
  </w:num>
  <w:num w:numId="26" w16cid:durableId="768963116">
    <w:abstractNumId w:val="33"/>
  </w:num>
  <w:num w:numId="27" w16cid:durableId="253054265">
    <w:abstractNumId w:val="15"/>
  </w:num>
  <w:num w:numId="28" w16cid:durableId="1219513011">
    <w:abstractNumId w:val="15"/>
  </w:num>
  <w:num w:numId="29" w16cid:durableId="521477773">
    <w:abstractNumId w:val="15"/>
  </w:num>
  <w:num w:numId="30" w16cid:durableId="901208866">
    <w:abstractNumId w:val="8"/>
  </w:num>
  <w:num w:numId="31" w16cid:durableId="708144588">
    <w:abstractNumId w:val="34"/>
  </w:num>
  <w:num w:numId="32" w16cid:durableId="461583104">
    <w:abstractNumId w:val="15"/>
  </w:num>
  <w:num w:numId="33" w16cid:durableId="1745295735">
    <w:abstractNumId w:val="13"/>
  </w:num>
  <w:num w:numId="34" w16cid:durableId="2075396882">
    <w:abstractNumId w:val="28"/>
  </w:num>
  <w:num w:numId="35" w16cid:durableId="278297980">
    <w:abstractNumId w:val="27"/>
  </w:num>
  <w:num w:numId="36" w16cid:durableId="269699582">
    <w:abstractNumId w:val="26"/>
  </w:num>
  <w:num w:numId="37" w16cid:durableId="724528569">
    <w:abstractNumId w:val="15"/>
  </w:num>
  <w:num w:numId="38" w16cid:durableId="349113510">
    <w:abstractNumId w:val="15"/>
  </w:num>
  <w:num w:numId="39" w16cid:durableId="1261721609">
    <w:abstractNumId w:val="10"/>
  </w:num>
  <w:num w:numId="40" w16cid:durableId="408043361">
    <w:abstractNumId w:val="14"/>
  </w:num>
  <w:num w:numId="41" w16cid:durableId="731923477">
    <w:abstractNumId w:val="15"/>
  </w:num>
  <w:num w:numId="42" w16cid:durableId="604196721">
    <w:abstractNumId w:val="15"/>
  </w:num>
  <w:num w:numId="43" w16cid:durableId="65541575">
    <w:abstractNumId w:val="15"/>
  </w:num>
  <w:num w:numId="44" w16cid:durableId="1886020738">
    <w:abstractNumId w:val="15"/>
  </w:num>
  <w:num w:numId="45" w16cid:durableId="1529488020">
    <w:abstractNumId w:val="6"/>
  </w:num>
  <w:num w:numId="46" w16cid:durableId="170220699">
    <w:abstractNumId w:val="15"/>
  </w:num>
  <w:num w:numId="47" w16cid:durableId="36853860">
    <w:abstractNumId w:val="15"/>
  </w:num>
  <w:num w:numId="48" w16cid:durableId="1518155705">
    <w:abstractNumId w:val="15"/>
  </w:num>
  <w:num w:numId="49" w16cid:durableId="137848223">
    <w:abstractNumId w:val="15"/>
  </w:num>
  <w:num w:numId="50" w16cid:durableId="18084299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51073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51"/>
    <w:rsid w:val="00000755"/>
    <w:rsid w:val="0000188F"/>
    <w:rsid w:val="00001FB6"/>
    <w:rsid w:val="00002196"/>
    <w:rsid w:val="00002D07"/>
    <w:rsid w:val="0000302B"/>
    <w:rsid w:val="00003059"/>
    <w:rsid w:val="000040A4"/>
    <w:rsid w:val="00005D11"/>
    <w:rsid w:val="00007091"/>
    <w:rsid w:val="000077BB"/>
    <w:rsid w:val="00007D7B"/>
    <w:rsid w:val="000100F2"/>
    <w:rsid w:val="0001058C"/>
    <w:rsid w:val="00010CAC"/>
    <w:rsid w:val="00010F7C"/>
    <w:rsid w:val="0001124A"/>
    <w:rsid w:val="00011E46"/>
    <w:rsid w:val="00011F00"/>
    <w:rsid w:val="00013174"/>
    <w:rsid w:val="00014A21"/>
    <w:rsid w:val="00014C0A"/>
    <w:rsid w:val="000162BD"/>
    <w:rsid w:val="00017320"/>
    <w:rsid w:val="00021FD3"/>
    <w:rsid w:val="00022130"/>
    <w:rsid w:val="00022BDA"/>
    <w:rsid w:val="00023D0F"/>
    <w:rsid w:val="00024854"/>
    <w:rsid w:val="0002582B"/>
    <w:rsid w:val="00025CF0"/>
    <w:rsid w:val="00025FA9"/>
    <w:rsid w:val="00026C75"/>
    <w:rsid w:val="00026F18"/>
    <w:rsid w:val="00027623"/>
    <w:rsid w:val="00027DEB"/>
    <w:rsid w:val="000313B8"/>
    <w:rsid w:val="00031A8D"/>
    <w:rsid w:val="00031AEE"/>
    <w:rsid w:val="000328AD"/>
    <w:rsid w:val="000334B6"/>
    <w:rsid w:val="000336BC"/>
    <w:rsid w:val="00035A2A"/>
    <w:rsid w:val="000363F8"/>
    <w:rsid w:val="00036A46"/>
    <w:rsid w:val="00036CB9"/>
    <w:rsid w:val="000376CD"/>
    <w:rsid w:val="000377D4"/>
    <w:rsid w:val="000400A3"/>
    <w:rsid w:val="000418D8"/>
    <w:rsid w:val="0004208B"/>
    <w:rsid w:val="00042C23"/>
    <w:rsid w:val="00042FC0"/>
    <w:rsid w:val="000431A6"/>
    <w:rsid w:val="0004373E"/>
    <w:rsid w:val="000440F1"/>
    <w:rsid w:val="00045A75"/>
    <w:rsid w:val="000500F7"/>
    <w:rsid w:val="00050115"/>
    <w:rsid w:val="00052090"/>
    <w:rsid w:val="0005261E"/>
    <w:rsid w:val="0005318B"/>
    <w:rsid w:val="000536CD"/>
    <w:rsid w:val="00053F85"/>
    <w:rsid w:val="000547AA"/>
    <w:rsid w:val="00061052"/>
    <w:rsid w:val="00062B9E"/>
    <w:rsid w:val="00063A02"/>
    <w:rsid w:val="0006483F"/>
    <w:rsid w:val="00064924"/>
    <w:rsid w:val="00064CB8"/>
    <w:rsid w:val="00065D3F"/>
    <w:rsid w:val="0006759C"/>
    <w:rsid w:val="00067C4C"/>
    <w:rsid w:val="00067ED7"/>
    <w:rsid w:val="00070A91"/>
    <w:rsid w:val="00070F73"/>
    <w:rsid w:val="00072CE8"/>
    <w:rsid w:val="00073C75"/>
    <w:rsid w:val="00073DAC"/>
    <w:rsid w:val="00074625"/>
    <w:rsid w:val="000749E0"/>
    <w:rsid w:val="00074C99"/>
    <w:rsid w:val="00074E77"/>
    <w:rsid w:val="00074E8F"/>
    <w:rsid w:val="00076016"/>
    <w:rsid w:val="00077EAC"/>
    <w:rsid w:val="0008139A"/>
    <w:rsid w:val="000813B8"/>
    <w:rsid w:val="00081C18"/>
    <w:rsid w:val="00081CD0"/>
    <w:rsid w:val="00083C18"/>
    <w:rsid w:val="00083E74"/>
    <w:rsid w:val="00083F40"/>
    <w:rsid w:val="00085619"/>
    <w:rsid w:val="00085A0B"/>
    <w:rsid w:val="00085E23"/>
    <w:rsid w:val="0008752C"/>
    <w:rsid w:val="000909EB"/>
    <w:rsid w:val="000911C5"/>
    <w:rsid w:val="000920F0"/>
    <w:rsid w:val="00093B83"/>
    <w:rsid w:val="0009435A"/>
    <w:rsid w:val="00095293"/>
    <w:rsid w:val="00095375"/>
    <w:rsid w:val="00096028"/>
    <w:rsid w:val="0009641D"/>
    <w:rsid w:val="00096847"/>
    <w:rsid w:val="000970CA"/>
    <w:rsid w:val="00097A50"/>
    <w:rsid w:val="000A0AEB"/>
    <w:rsid w:val="000A0BA7"/>
    <w:rsid w:val="000A165A"/>
    <w:rsid w:val="000A30BE"/>
    <w:rsid w:val="000A469C"/>
    <w:rsid w:val="000A52EA"/>
    <w:rsid w:val="000A6DAE"/>
    <w:rsid w:val="000A717F"/>
    <w:rsid w:val="000A7FA7"/>
    <w:rsid w:val="000B1B37"/>
    <w:rsid w:val="000B359A"/>
    <w:rsid w:val="000B6C6C"/>
    <w:rsid w:val="000B7A7B"/>
    <w:rsid w:val="000C2749"/>
    <w:rsid w:val="000C2C23"/>
    <w:rsid w:val="000C2F97"/>
    <w:rsid w:val="000C2FD6"/>
    <w:rsid w:val="000C34FC"/>
    <w:rsid w:val="000C4051"/>
    <w:rsid w:val="000C541B"/>
    <w:rsid w:val="000C5D29"/>
    <w:rsid w:val="000C640E"/>
    <w:rsid w:val="000C6FDF"/>
    <w:rsid w:val="000C7504"/>
    <w:rsid w:val="000D0D7F"/>
    <w:rsid w:val="000D0F07"/>
    <w:rsid w:val="000D2430"/>
    <w:rsid w:val="000D32B3"/>
    <w:rsid w:val="000D46FE"/>
    <w:rsid w:val="000D4E96"/>
    <w:rsid w:val="000D4F62"/>
    <w:rsid w:val="000D630F"/>
    <w:rsid w:val="000D672C"/>
    <w:rsid w:val="000D723B"/>
    <w:rsid w:val="000D7341"/>
    <w:rsid w:val="000E18B7"/>
    <w:rsid w:val="000E3066"/>
    <w:rsid w:val="000E33E1"/>
    <w:rsid w:val="000E5DCC"/>
    <w:rsid w:val="000F0264"/>
    <w:rsid w:val="000F07B1"/>
    <w:rsid w:val="000F0DC8"/>
    <w:rsid w:val="000F1392"/>
    <w:rsid w:val="000F1AED"/>
    <w:rsid w:val="000F1D5B"/>
    <w:rsid w:val="000F2321"/>
    <w:rsid w:val="000F3343"/>
    <w:rsid w:val="000F3FD6"/>
    <w:rsid w:val="000F4F1A"/>
    <w:rsid w:val="000F599E"/>
    <w:rsid w:val="000F5DFA"/>
    <w:rsid w:val="001001D9"/>
    <w:rsid w:val="00101FA2"/>
    <w:rsid w:val="00102F39"/>
    <w:rsid w:val="00102FC8"/>
    <w:rsid w:val="00103E31"/>
    <w:rsid w:val="00104199"/>
    <w:rsid w:val="00104725"/>
    <w:rsid w:val="00105132"/>
    <w:rsid w:val="00105C89"/>
    <w:rsid w:val="00106F0D"/>
    <w:rsid w:val="0010794A"/>
    <w:rsid w:val="00107958"/>
    <w:rsid w:val="001103BC"/>
    <w:rsid w:val="00110CCC"/>
    <w:rsid w:val="0011283A"/>
    <w:rsid w:val="00114807"/>
    <w:rsid w:val="00116107"/>
    <w:rsid w:val="00116F22"/>
    <w:rsid w:val="001240AA"/>
    <w:rsid w:val="00125426"/>
    <w:rsid w:val="00125AB8"/>
    <w:rsid w:val="001266F3"/>
    <w:rsid w:val="001313F9"/>
    <w:rsid w:val="001314A2"/>
    <w:rsid w:val="001347BF"/>
    <w:rsid w:val="00136461"/>
    <w:rsid w:val="00136C69"/>
    <w:rsid w:val="001370C4"/>
    <w:rsid w:val="00137A3D"/>
    <w:rsid w:val="00140816"/>
    <w:rsid w:val="00140B99"/>
    <w:rsid w:val="00141189"/>
    <w:rsid w:val="00143B60"/>
    <w:rsid w:val="00144458"/>
    <w:rsid w:val="001458A6"/>
    <w:rsid w:val="001461B4"/>
    <w:rsid w:val="001463B3"/>
    <w:rsid w:val="00150362"/>
    <w:rsid w:val="00151DC4"/>
    <w:rsid w:val="00151EF9"/>
    <w:rsid w:val="00152408"/>
    <w:rsid w:val="001527EB"/>
    <w:rsid w:val="0015307E"/>
    <w:rsid w:val="001533B2"/>
    <w:rsid w:val="00153B3A"/>
    <w:rsid w:val="00154414"/>
    <w:rsid w:val="00154A81"/>
    <w:rsid w:val="00155F8D"/>
    <w:rsid w:val="00156A57"/>
    <w:rsid w:val="00156DE1"/>
    <w:rsid w:val="00157FEB"/>
    <w:rsid w:val="001603C5"/>
    <w:rsid w:val="001620BD"/>
    <w:rsid w:val="0016356D"/>
    <w:rsid w:val="0016577A"/>
    <w:rsid w:val="0016706D"/>
    <w:rsid w:val="0017000A"/>
    <w:rsid w:val="00170BB5"/>
    <w:rsid w:val="00170C57"/>
    <w:rsid w:val="001756AF"/>
    <w:rsid w:val="00176958"/>
    <w:rsid w:val="00176A67"/>
    <w:rsid w:val="0018001D"/>
    <w:rsid w:val="0018044B"/>
    <w:rsid w:val="001804B5"/>
    <w:rsid w:val="001811C6"/>
    <w:rsid w:val="00181646"/>
    <w:rsid w:val="00181DE3"/>
    <w:rsid w:val="00184B00"/>
    <w:rsid w:val="00186454"/>
    <w:rsid w:val="00186AF0"/>
    <w:rsid w:val="00187D2F"/>
    <w:rsid w:val="001916F2"/>
    <w:rsid w:val="001941E9"/>
    <w:rsid w:val="00195546"/>
    <w:rsid w:val="0019557B"/>
    <w:rsid w:val="001978AB"/>
    <w:rsid w:val="001A09FA"/>
    <w:rsid w:val="001A0DF0"/>
    <w:rsid w:val="001A1250"/>
    <w:rsid w:val="001A1E57"/>
    <w:rsid w:val="001A23B9"/>
    <w:rsid w:val="001A68DC"/>
    <w:rsid w:val="001A6B48"/>
    <w:rsid w:val="001A6E5B"/>
    <w:rsid w:val="001B04CD"/>
    <w:rsid w:val="001B064E"/>
    <w:rsid w:val="001B401A"/>
    <w:rsid w:val="001B62BA"/>
    <w:rsid w:val="001B7673"/>
    <w:rsid w:val="001B77F8"/>
    <w:rsid w:val="001C02B5"/>
    <w:rsid w:val="001C0842"/>
    <w:rsid w:val="001C34A9"/>
    <w:rsid w:val="001C37D8"/>
    <w:rsid w:val="001C3BD8"/>
    <w:rsid w:val="001C4BB0"/>
    <w:rsid w:val="001C60B0"/>
    <w:rsid w:val="001C6894"/>
    <w:rsid w:val="001C75CC"/>
    <w:rsid w:val="001C7FE9"/>
    <w:rsid w:val="001D0066"/>
    <w:rsid w:val="001D08A2"/>
    <w:rsid w:val="001D0AA5"/>
    <w:rsid w:val="001D109F"/>
    <w:rsid w:val="001D1170"/>
    <w:rsid w:val="001D1D88"/>
    <w:rsid w:val="001D38F8"/>
    <w:rsid w:val="001D3C3F"/>
    <w:rsid w:val="001D42DF"/>
    <w:rsid w:val="001D4321"/>
    <w:rsid w:val="001D50CA"/>
    <w:rsid w:val="001D5979"/>
    <w:rsid w:val="001D597F"/>
    <w:rsid w:val="001D5A11"/>
    <w:rsid w:val="001D5FAA"/>
    <w:rsid w:val="001D6043"/>
    <w:rsid w:val="001D63DD"/>
    <w:rsid w:val="001D7F48"/>
    <w:rsid w:val="001E05CC"/>
    <w:rsid w:val="001E4809"/>
    <w:rsid w:val="001F0325"/>
    <w:rsid w:val="001F04BF"/>
    <w:rsid w:val="001F0EB2"/>
    <w:rsid w:val="001F2638"/>
    <w:rsid w:val="001F3640"/>
    <w:rsid w:val="001F419F"/>
    <w:rsid w:val="001F4A50"/>
    <w:rsid w:val="001F7385"/>
    <w:rsid w:val="002001ED"/>
    <w:rsid w:val="0020024A"/>
    <w:rsid w:val="00201706"/>
    <w:rsid w:val="00201956"/>
    <w:rsid w:val="00202285"/>
    <w:rsid w:val="0020533F"/>
    <w:rsid w:val="00205AEC"/>
    <w:rsid w:val="0020673C"/>
    <w:rsid w:val="00207A41"/>
    <w:rsid w:val="002101C8"/>
    <w:rsid w:val="00210EC2"/>
    <w:rsid w:val="002112EE"/>
    <w:rsid w:val="00211C07"/>
    <w:rsid w:val="00211F42"/>
    <w:rsid w:val="0021346D"/>
    <w:rsid w:val="00213EF1"/>
    <w:rsid w:val="00213EFE"/>
    <w:rsid w:val="00214960"/>
    <w:rsid w:val="00214F4B"/>
    <w:rsid w:val="0021530D"/>
    <w:rsid w:val="00215F46"/>
    <w:rsid w:val="00216C6B"/>
    <w:rsid w:val="002177CD"/>
    <w:rsid w:val="0022061A"/>
    <w:rsid w:val="0022084B"/>
    <w:rsid w:val="00221A60"/>
    <w:rsid w:val="00222BC8"/>
    <w:rsid w:val="002232C4"/>
    <w:rsid w:val="00223AE9"/>
    <w:rsid w:val="00224559"/>
    <w:rsid w:val="00224E61"/>
    <w:rsid w:val="002267F8"/>
    <w:rsid w:val="002309BD"/>
    <w:rsid w:val="00232102"/>
    <w:rsid w:val="0023315D"/>
    <w:rsid w:val="00233410"/>
    <w:rsid w:val="002336AB"/>
    <w:rsid w:val="0023399C"/>
    <w:rsid w:val="0023469F"/>
    <w:rsid w:val="002349A0"/>
    <w:rsid w:val="00234D2E"/>
    <w:rsid w:val="00235753"/>
    <w:rsid w:val="00235ED6"/>
    <w:rsid w:val="0023709F"/>
    <w:rsid w:val="0023739D"/>
    <w:rsid w:val="00237A05"/>
    <w:rsid w:val="002403FB"/>
    <w:rsid w:val="00240D58"/>
    <w:rsid w:val="002414B5"/>
    <w:rsid w:val="00243BDC"/>
    <w:rsid w:val="002440F7"/>
    <w:rsid w:val="00246469"/>
    <w:rsid w:val="00246778"/>
    <w:rsid w:val="00246DED"/>
    <w:rsid w:val="00247149"/>
    <w:rsid w:val="002478DF"/>
    <w:rsid w:val="00250093"/>
    <w:rsid w:val="002507D0"/>
    <w:rsid w:val="00251378"/>
    <w:rsid w:val="002523E3"/>
    <w:rsid w:val="00252CCC"/>
    <w:rsid w:val="002550BB"/>
    <w:rsid w:val="002551C2"/>
    <w:rsid w:val="00256215"/>
    <w:rsid w:val="00256A59"/>
    <w:rsid w:val="00257161"/>
    <w:rsid w:val="00257B9D"/>
    <w:rsid w:val="00262A81"/>
    <w:rsid w:val="00262BFD"/>
    <w:rsid w:val="00263697"/>
    <w:rsid w:val="00264BFC"/>
    <w:rsid w:val="00264EFA"/>
    <w:rsid w:val="00266504"/>
    <w:rsid w:val="00266F18"/>
    <w:rsid w:val="002676C2"/>
    <w:rsid w:val="00267996"/>
    <w:rsid w:val="002703A8"/>
    <w:rsid w:val="00270991"/>
    <w:rsid w:val="00270A88"/>
    <w:rsid w:val="0027137A"/>
    <w:rsid w:val="00271392"/>
    <w:rsid w:val="0027271C"/>
    <w:rsid w:val="00272A13"/>
    <w:rsid w:val="00274E63"/>
    <w:rsid w:val="00276CF6"/>
    <w:rsid w:val="00277490"/>
    <w:rsid w:val="0028126A"/>
    <w:rsid w:val="0028232F"/>
    <w:rsid w:val="00283AC6"/>
    <w:rsid w:val="00283B3C"/>
    <w:rsid w:val="00285040"/>
    <w:rsid w:val="002900A7"/>
    <w:rsid w:val="002900E6"/>
    <w:rsid w:val="00290F13"/>
    <w:rsid w:val="00291BE6"/>
    <w:rsid w:val="00293917"/>
    <w:rsid w:val="00293D22"/>
    <w:rsid w:val="00293E19"/>
    <w:rsid w:val="00294065"/>
    <w:rsid w:val="002948F2"/>
    <w:rsid w:val="0029673B"/>
    <w:rsid w:val="00296BCF"/>
    <w:rsid w:val="00296C72"/>
    <w:rsid w:val="002A1060"/>
    <w:rsid w:val="002A1A2A"/>
    <w:rsid w:val="002A25D0"/>
    <w:rsid w:val="002A2836"/>
    <w:rsid w:val="002A66A8"/>
    <w:rsid w:val="002A6DC4"/>
    <w:rsid w:val="002A760F"/>
    <w:rsid w:val="002B1BFE"/>
    <w:rsid w:val="002B2BE8"/>
    <w:rsid w:val="002B3D1C"/>
    <w:rsid w:val="002B53C8"/>
    <w:rsid w:val="002B5684"/>
    <w:rsid w:val="002B6103"/>
    <w:rsid w:val="002B7371"/>
    <w:rsid w:val="002B792A"/>
    <w:rsid w:val="002C0046"/>
    <w:rsid w:val="002C057F"/>
    <w:rsid w:val="002C1505"/>
    <w:rsid w:val="002C21F0"/>
    <w:rsid w:val="002C2F10"/>
    <w:rsid w:val="002C3506"/>
    <w:rsid w:val="002C35C9"/>
    <w:rsid w:val="002C394F"/>
    <w:rsid w:val="002C3F4E"/>
    <w:rsid w:val="002C54F0"/>
    <w:rsid w:val="002C55DC"/>
    <w:rsid w:val="002C71E9"/>
    <w:rsid w:val="002C7F02"/>
    <w:rsid w:val="002D026F"/>
    <w:rsid w:val="002D0348"/>
    <w:rsid w:val="002D04CE"/>
    <w:rsid w:val="002D0C54"/>
    <w:rsid w:val="002D0C56"/>
    <w:rsid w:val="002D1771"/>
    <w:rsid w:val="002D1CCE"/>
    <w:rsid w:val="002D2A93"/>
    <w:rsid w:val="002D2CB7"/>
    <w:rsid w:val="002D4366"/>
    <w:rsid w:val="002D7019"/>
    <w:rsid w:val="002E1E33"/>
    <w:rsid w:val="002E208C"/>
    <w:rsid w:val="002E2641"/>
    <w:rsid w:val="002E2AC5"/>
    <w:rsid w:val="002E2F16"/>
    <w:rsid w:val="002E331D"/>
    <w:rsid w:val="002E37DE"/>
    <w:rsid w:val="002E39D1"/>
    <w:rsid w:val="002E4D09"/>
    <w:rsid w:val="002E70EA"/>
    <w:rsid w:val="002F015B"/>
    <w:rsid w:val="002F2DC7"/>
    <w:rsid w:val="002F46F4"/>
    <w:rsid w:val="002F4A85"/>
    <w:rsid w:val="002F4D5D"/>
    <w:rsid w:val="002F51AA"/>
    <w:rsid w:val="002F57B9"/>
    <w:rsid w:val="002F6B57"/>
    <w:rsid w:val="002F7199"/>
    <w:rsid w:val="0030099F"/>
    <w:rsid w:val="003019AE"/>
    <w:rsid w:val="00301F0C"/>
    <w:rsid w:val="00303A15"/>
    <w:rsid w:val="00304E31"/>
    <w:rsid w:val="00305326"/>
    <w:rsid w:val="00305C34"/>
    <w:rsid w:val="00306719"/>
    <w:rsid w:val="0030718D"/>
    <w:rsid w:val="00313BF1"/>
    <w:rsid w:val="00313E74"/>
    <w:rsid w:val="00314536"/>
    <w:rsid w:val="00314A5C"/>
    <w:rsid w:val="00314A9E"/>
    <w:rsid w:val="00315377"/>
    <w:rsid w:val="00315535"/>
    <w:rsid w:val="00315638"/>
    <w:rsid w:val="0031594A"/>
    <w:rsid w:val="00315FA8"/>
    <w:rsid w:val="00316D8F"/>
    <w:rsid w:val="00316DB5"/>
    <w:rsid w:val="003202B3"/>
    <w:rsid w:val="003209DE"/>
    <w:rsid w:val="00320C6E"/>
    <w:rsid w:val="0032351E"/>
    <w:rsid w:val="00324137"/>
    <w:rsid w:val="003245B0"/>
    <w:rsid w:val="00324CC6"/>
    <w:rsid w:val="0032595E"/>
    <w:rsid w:val="00330B4C"/>
    <w:rsid w:val="0033311B"/>
    <w:rsid w:val="00334236"/>
    <w:rsid w:val="00334477"/>
    <w:rsid w:val="0033545C"/>
    <w:rsid w:val="0033784F"/>
    <w:rsid w:val="0034020F"/>
    <w:rsid w:val="003413C5"/>
    <w:rsid w:val="00343707"/>
    <w:rsid w:val="00343E58"/>
    <w:rsid w:val="00344AA7"/>
    <w:rsid w:val="00347BD5"/>
    <w:rsid w:val="00352A3D"/>
    <w:rsid w:val="00353195"/>
    <w:rsid w:val="00354541"/>
    <w:rsid w:val="00355CFD"/>
    <w:rsid w:val="00360390"/>
    <w:rsid w:val="00360996"/>
    <w:rsid w:val="00360ABD"/>
    <w:rsid w:val="00364382"/>
    <w:rsid w:val="00364A00"/>
    <w:rsid w:val="00365FBE"/>
    <w:rsid w:val="00366B84"/>
    <w:rsid w:val="00366B9D"/>
    <w:rsid w:val="00367BE7"/>
    <w:rsid w:val="0037110B"/>
    <w:rsid w:val="0037295E"/>
    <w:rsid w:val="00373359"/>
    <w:rsid w:val="00373EC9"/>
    <w:rsid w:val="00374B34"/>
    <w:rsid w:val="003750C4"/>
    <w:rsid w:val="00376A8F"/>
    <w:rsid w:val="00376EF8"/>
    <w:rsid w:val="00377157"/>
    <w:rsid w:val="00377F06"/>
    <w:rsid w:val="00380554"/>
    <w:rsid w:val="00381123"/>
    <w:rsid w:val="003813B5"/>
    <w:rsid w:val="00381688"/>
    <w:rsid w:val="00382752"/>
    <w:rsid w:val="00382B3A"/>
    <w:rsid w:val="00383405"/>
    <w:rsid w:val="003839F7"/>
    <w:rsid w:val="00384B87"/>
    <w:rsid w:val="00384C9E"/>
    <w:rsid w:val="003857DA"/>
    <w:rsid w:val="003865CA"/>
    <w:rsid w:val="0038780C"/>
    <w:rsid w:val="00391AC8"/>
    <w:rsid w:val="00393A3D"/>
    <w:rsid w:val="00394612"/>
    <w:rsid w:val="003952E7"/>
    <w:rsid w:val="00395AEB"/>
    <w:rsid w:val="00395C0A"/>
    <w:rsid w:val="00396921"/>
    <w:rsid w:val="003A1092"/>
    <w:rsid w:val="003A1A7F"/>
    <w:rsid w:val="003A1A80"/>
    <w:rsid w:val="003A2400"/>
    <w:rsid w:val="003A2738"/>
    <w:rsid w:val="003A27D3"/>
    <w:rsid w:val="003A630D"/>
    <w:rsid w:val="003B0039"/>
    <w:rsid w:val="003B0F4A"/>
    <w:rsid w:val="003B10F2"/>
    <w:rsid w:val="003B1DBB"/>
    <w:rsid w:val="003B359F"/>
    <w:rsid w:val="003B3AB1"/>
    <w:rsid w:val="003B42BE"/>
    <w:rsid w:val="003B4327"/>
    <w:rsid w:val="003B4470"/>
    <w:rsid w:val="003B494E"/>
    <w:rsid w:val="003B4D73"/>
    <w:rsid w:val="003B4FEE"/>
    <w:rsid w:val="003B542B"/>
    <w:rsid w:val="003B59A5"/>
    <w:rsid w:val="003B7F43"/>
    <w:rsid w:val="003C0BA7"/>
    <w:rsid w:val="003C2991"/>
    <w:rsid w:val="003C347F"/>
    <w:rsid w:val="003C3C50"/>
    <w:rsid w:val="003C6A3D"/>
    <w:rsid w:val="003D1495"/>
    <w:rsid w:val="003D3F76"/>
    <w:rsid w:val="003D432E"/>
    <w:rsid w:val="003D43EA"/>
    <w:rsid w:val="003D4490"/>
    <w:rsid w:val="003D4730"/>
    <w:rsid w:val="003D47F3"/>
    <w:rsid w:val="003D484D"/>
    <w:rsid w:val="003D5250"/>
    <w:rsid w:val="003D5603"/>
    <w:rsid w:val="003D582D"/>
    <w:rsid w:val="003D62BE"/>
    <w:rsid w:val="003D6351"/>
    <w:rsid w:val="003D6F76"/>
    <w:rsid w:val="003D714E"/>
    <w:rsid w:val="003D7EC7"/>
    <w:rsid w:val="003E07B1"/>
    <w:rsid w:val="003E3277"/>
    <w:rsid w:val="003E38D9"/>
    <w:rsid w:val="003E42D5"/>
    <w:rsid w:val="003E43F7"/>
    <w:rsid w:val="003E4A85"/>
    <w:rsid w:val="003E52E9"/>
    <w:rsid w:val="003E5884"/>
    <w:rsid w:val="003E5AE6"/>
    <w:rsid w:val="003E5CC8"/>
    <w:rsid w:val="003E6BDA"/>
    <w:rsid w:val="003E7C92"/>
    <w:rsid w:val="003F0438"/>
    <w:rsid w:val="003F0901"/>
    <w:rsid w:val="003F0D64"/>
    <w:rsid w:val="003F2353"/>
    <w:rsid w:val="003F3A16"/>
    <w:rsid w:val="003F4A64"/>
    <w:rsid w:val="003F6504"/>
    <w:rsid w:val="003F6FF6"/>
    <w:rsid w:val="003F713A"/>
    <w:rsid w:val="003F7419"/>
    <w:rsid w:val="00400227"/>
    <w:rsid w:val="00401586"/>
    <w:rsid w:val="004024D5"/>
    <w:rsid w:val="00402EF9"/>
    <w:rsid w:val="00403A92"/>
    <w:rsid w:val="0040460C"/>
    <w:rsid w:val="00404BDE"/>
    <w:rsid w:val="00404D52"/>
    <w:rsid w:val="00404D98"/>
    <w:rsid w:val="00405B36"/>
    <w:rsid w:val="00405BA1"/>
    <w:rsid w:val="00405EE9"/>
    <w:rsid w:val="00407E19"/>
    <w:rsid w:val="00410218"/>
    <w:rsid w:val="0041085A"/>
    <w:rsid w:val="00411096"/>
    <w:rsid w:val="00411A2D"/>
    <w:rsid w:val="00413E44"/>
    <w:rsid w:val="00415B16"/>
    <w:rsid w:val="00417FD8"/>
    <w:rsid w:val="00421117"/>
    <w:rsid w:val="00421F70"/>
    <w:rsid w:val="004227FE"/>
    <w:rsid w:val="00422FD0"/>
    <w:rsid w:val="0042411A"/>
    <w:rsid w:val="004241CE"/>
    <w:rsid w:val="0042454B"/>
    <w:rsid w:val="0042540A"/>
    <w:rsid w:val="004255C9"/>
    <w:rsid w:val="00427BF6"/>
    <w:rsid w:val="00432606"/>
    <w:rsid w:val="00432673"/>
    <w:rsid w:val="00432754"/>
    <w:rsid w:val="00433EBC"/>
    <w:rsid w:val="00435D1D"/>
    <w:rsid w:val="004367EF"/>
    <w:rsid w:val="004371C6"/>
    <w:rsid w:val="004374C8"/>
    <w:rsid w:val="00437E0F"/>
    <w:rsid w:val="004417CF"/>
    <w:rsid w:val="004465B2"/>
    <w:rsid w:val="00446D5A"/>
    <w:rsid w:val="0044712C"/>
    <w:rsid w:val="004474C0"/>
    <w:rsid w:val="004475F6"/>
    <w:rsid w:val="0045048E"/>
    <w:rsid w:val="0045059E"/>
    <w:rsid w:val="004524BC"/>
    <w:rsid w:val="004531DB"/>
    <w:rsid w:val="0045323F"/>
    <w:rsid w:val="00453971"/>
    <w:rsid w:val="00454554"/>
    <w:rsid w:val="0045502B"/>
    <w:rsid w:val="00455567"/>
    <w:rsid w:val="00455EC1"/>
    <w:rsid w:val="00456522"/>
    <w:rsid w:val="00456B9F"/>
    <w:rsid w:val="00457A56"/>
    <w:rsid w:val="004613D6"/>
    <w:rsid w:val="0046373C"/>
    <w:rsid w:val="00463DB8"/>
    <w:rsid w:val="00464136"/>
    <w:rsid w:val="00466A01"/>
    <w:rsid w:val="004678EF"/>
    <w:rsid w:val="00471E5D"/>
    <w:rsid w:val="00472083"/>
    <w:rsid w:val="004755CC"/>
    <w:rsid w:val="00475F0A"/>
    <w:rsid w:val="0047661C"/>
    <w:rsid w:val="00483C87"/>
    <w:rsid w:val="004844B4"/>
    <w:rsid w:val="0048519E"/>
    <w:rsid w:val="00485A77"/>
    <w:rsid w:val="00485D72"/>
    <w:rsid w:val="00486637"/>
    <w:rsid w:val="00486FD1"/>
    <w:rsid w:val="00487E36"/>
    <w:rsid w:val="0049011B"/>
    <w:rsid w:val="00491A1D"/>
    <w:rsid w:val="00491D19"/>
    <w:rsid w:val="004930E2"/>
    <w:rsid w:val="004948F7"/>
    <w:rsid w:val="00494F2E"/>
    <w:rsid w:val="00495323"/>
    <w:rsid w:val="00495DA6"/>
    <w:rsid w:val="00496C2E"/>
    <w:rsid w:val="00496E59"/>
    <w:rsid w:val="00497306"/>
    <w:rsid w:val="004A05EB"/>
    <w:rsid w:val="004A2C7E"/>
    <w:rsid w:val="004A3423"/>
    <w:rsid w:val="004A4B61"/>
    <w:rsid w:val="004A5D23"/>
    <w:rsid w:val="004A6326"/>
    <w:rsid w:val="004A6381"/>
    <w:rsid w:val="004A6856"/>
    <w:rsid w:val="004B3160"/>
    <w:rsid w:val="004B3441"/>
    <w:rsid w:val="004B42BB"/>
    <w:rsid w:val="004B622C"/>
    <w:rsid w:val="004B6C67"/>
    <w:rsid w:val="004B758C"/>
    <w:rsid w:val="004C17B8"/>
    <w:rsid w:val="004C3A18"/>
    <w:rsid w:val="004C5B91"/>
    <w:rsid w:val="004D00C5"/>
    <w:rsid w:val="004D01F0"/>
    <w:rsid w:val="004D1405"/>
    <w:rsid w:val="004D1A73"/>
    <w:rsid w:val="004D1F4A"/>
    <w:rsid w:val="004D214E"/>
    <w:rsid w:val="004D26DF"/>
    <w:rsid w:val="004D3298"/>
    <w:rsid w:val="004D3B36"/>
    <w:rsid w:val="004D3EC3"/>
    <w:rsid w:val="004D5495"/>
    <w:rsid w:val="004D5FCA"/>
    <w:rsid w:val="004D6983"/>
    <w:rsid w:val="004D6F90"/>
    <w:rsid w:val="004D76F7"/>
    <w:rsid w:val="004E0BE5"/>
    <w:rsid w:val="004E11EA"/>
    <w:rsid w:val="004E1910"/>
    <w:rsid w:val="004E2289"/>
    <w:rsid w:val="004E2E6A"/>
    <w:rsid w:val="004E3EC8"/>
    <w:rsid w:val="004E4496"/>
    <w:rsid w:val="004E4586"/>
    <w:rsid w:val="004E4B09"/>
    <w:rsid w:val="004E4C92"/>
    <w:rsid w:val="004E597F"/>
    <w:rsid w:val="004E7658"/>
    <w:rsid w:val="004F02BF"/>
    <w:rsid w:val="004F1065"/>
    <w:rsid w:val="004F27A3"/>
    <w:rsid w:val="004F2D02"/>
    <w:rsid w:val="004F2E86"/>
    <w:rsid w:val="004F2EFE"/>
    <w:rsid w:val="004F479F"/>
    <w:rsid w:val="004F696F"/>
    <w:rsid w:val="004F7C28"/>
    <w:rsid w:val="00501109"/>
    <w:rsid w:val="005014F6"/>
    <w:rsid w:val="00502851"/>
    <w:rsid w:val="00503A36"/>
    <w:rsid w:val="005049C5"/>
    <w:rsid w:val="00504F16"/>
    <w:rsid w:val="00505DA7"/>
    <w:rsid w:val="00505FA4"/>
    <w:rsid w:val="00507340"/>
    <w:rsid w:val="00512230"/>
    <w:rsid w:val="0051319D"/>
    <w:rsid w:val="00513A90"/>
    <w:rsid w:val="00513C8E"/>
    <w:rsid w:val="00515037"/>
    <w:rsid w:val="00517E54"/>
    <w:rsid w:val="00522832"/>
    <w:rsid w:val="00523785"/>
    <w:rsid w:val="00523C42"/>
    <w:rsid w:val="00523EA0"/>
    <w:rsid w:val="00524230"/>
    <w:rsid w:val="00524D96"/>
    <w:rsid w:val="0052589F"/>
    <w:rsid w:val="00527E89"/>
    <w:rsid w:val="00531733"/>
    <w:rsid w:val="00531D9A"/>
    <w:rsid w:val="00534704"/>
    <w:rsid w:val="0053489E"/>
    <w:rsid w:val="005354C5"/>
    <w:rsid w:val="005356BE"/>
    <w:rsid w:val="0053591C"/>
    <w:rsid w:val="00535AED"/>
    <w:rsid w:val="00536C1D"/>
    <w:rsid w:val="005436BE"/>
    <w:rsid w:val="005437F0"/>
    <w:rsid w:val="0054420C"/>
    <w:rsid w:val="00544229"/>
    <w:rsid w:val="00545724"/>
    <w:rsid w:val="00545A4F"/>
    <w:rsid w:val="00546EF1"/>
    <w:rsid w:val="00551555"/>
    <w:rsid w:val="00552665"/>
    <w:rsid w:val="005534A4"/>
    <w:rsid w:val="00554039"/>
    <w:rsid w:val="00556533"/>
    <w:rsid w:val="00557DA0"/>
    <w:rsid w:val="005602EE"/>
    <w:rsid w:val="00560487"/>
    <w:rsid w:val="005614A4"/>
    <w:rsid w:val="0056236C"/>
    <w:rsid w:val="0056480A"/>
    <w:rsid w:val="0056699C"/>
    <w:rsid w:val="005718E3"/>
    <w:rsid w:val="00574841"/>
    <w:rsid w:val="005756DE"/>
    <w:rsid w:val="00575811"/>
    <w:rsid w:val="00577589"/>
    <w:rsid w:val="00577828"/>
    <w:rsid w:val="0058004A"/>
    <w:rsid w:val="00581D98"/>
    <w:rsid w:val="0058206E"/>
    <w:rsid w:val="005842EE"/>
    <w:rsid w:val="005855BE"/>
    <w:rsid w:val="00591AFD"/>
    <w:rsid w:val="005920BB"/>
    <w:rsid w:val="00592685"/>
    <w:rsid w:val="00592EEE"/>
    <w:rsid w:val="005941F0"/>
    <w:rsid w:val="00594A7D"/>
    <w:rsid w:val="00595BE7"/>
    <w:rsid w:val="00595EBA"/>
    <w:rsid w:val="005964BF"/>
    <w:rsid w:val="00597478"/>
    <w:rsid w:val="005A18CB"/>
    <w:rsid w:val="005A267E"/>
    <w:rsid w:val="005A3D7F"/>
    <w:rsid w:val="005A46B2"/>
    <w:rsid w:val="005A47B3"/>
    <w:rsid w:val="005A4F49"/>
    <w:rsid w:val="005A66B7"/>
    <w:rsid w:val="005A76C5"/>
    <w:rsid w:val="005B0A85"/>
    <w:rsid w:val="005B12EA"/>
    <w:rsid w:val="005B4C68"/>
    <w:rsid w:val="005B4E2C"/>
    <w:rsid w:val="005B4E83"/>
    <w:rsid w:val="005B6156"/>
    <w:rsid w:val="005B6BBE"/>
    <w:rsid w:val="005B7FEC"/>
    <w:rsid w:val="005C016E"/>
    <w:rsid w:val="005C13DE"/>
    <w:rsid w:val="005C1B8E"/>
    <w:rsid w:val="005C3F48"/>
    <w:rsid w:val="005C437D"/>
    <w:rsid w:val="005C47CE"/>
    <w:rsid w:val="005C6F7E"/>
    <w:rsid w:val="005C71B4"/>
    <w:rsid w:val="005D049F"/>
    <w:rsid w:val="005D1058"/>
    <w:rsid w:val="005D1EAE"/>
    <w:rsid w:val="005D25FD"/>
    <w:rsid w:val="005D282C"/>
    <w:rsid w:val="005D305C"/>
    <w:rsid w:val="005D5622"/>
    <w:rsid w:val="005D6E63"/>
    <w:rsid w:val="005D6FAE"/>
    <w:rsid w:val="005D71EE"/>
    <w:rsid w:val="005D753A"/>
    <w:rsid w:val="005D79EE"/>
    <w:rsid w:val="005D7A3E"/>
    <w:rsid w:val="005E148C"/>
    <w:rsid w:val="005E19DC"/>
    <w:rsid w:val="005E1D53"/>
    <w:rsid w:val="005E4985"/>
    <w:rsid w:val="005E589A"/>
    <w:rsid w:val="005E6AED"/>
    <w:rsid w:val="005E7128"/>
    <w:rsid w:val="005E7165"/>
    <w:rsid w:val="005F13A1"/>
    <w:rsid w:val="005F1B3B"/>
    <w:rsid w:val="005F28AA"/>
    <w:rsid w:val="005F2C94"/>
    <w:rsid w:val="005F3100"/>
    <w:rsid w:val="005F44ED"/>
    <w:rsid w:val="005F5A15"/>
    <w:rsid w:val="005F5C92"/>
    <w:rsid w:val="005F5FCD"/>
    <w:rsid w:val="005F7647"/>
    <w:rsid w:val="005F78F2"/>
    <w:rsid w:val="0060537B"/>
    <w:rsid w:val="00607FE6"/>
    <w:rsid w:val="006100A7"/>
    <w:rsid w:val="00610257"/>
    <w:rsid w:val="00610335"/>
    <w:rsid w:val="00610F67"/>
    <w:rsid w:val="0061271D"/>
    <w:rsid w:val="0061336E"/>
    <w:rsid w:val="0061550B"/>
    <w:rsid w:val="00615D17"/>
    <w:rsid w:val="00616D62"/>
    <w:rsid w:val="006176AD"/>
    <w:rsid w:val="00620740"/>
    <w:rsid w:val="00621B61"/>
    <w:rsid w:val="00622355"/>
    <w:rsid w:val="00622937"/>
    <w:rsid w:val="00622EC0"/>
    <w:rsid w:val="00623873"/>
    <w:rsid w:val="0062398D"/>
    <w:rsid w:val="006245C8"/>
    <w:rsid w:val="0062596B"/>
    <w:rsid w:val="00625AFB"/>
    <w:rsid w:val="00627254"/>
    <w:rsid w:val="006306A6"/>
    <w:rsid w:val="00632A3A"/>
    <w:rsid w:val="00633818"/>
    <w:rsid w:val="00633D8A"/>
    <w:rsid w:val="0063405E"/>
    <w:rsid w:val="00634477"/>
    <w:rsid w:val="00635F5C"/>
    <w:rsid w:val="00636196"/>
    <w:rsid w:val="00637FBF"/>
    <w:rsid w:val="0064042F"/>
    <w:rsid w:val="00640598"/>
    <w:rsid w:val="0064128F"/>
    <w:rsid w:val="00641C29"/>
    <w:rsid w:val="0064244E"/>
    <w:rsid w:val="006424E5"/>
    <w:rsid w:val="00642A2F"/>
    <w:rsid w:val="00642B3C"/>
    <w:rsid w:val="00644142"/>
    <w:rsid w:val="00644970"/>
    <w:rsid w:val="006449FF"/>
    <w:rsid w:val="00645972"/>
    <w:rsid w:val="00645C83"/>
    <w:rsid w:val="00646B4A"/>
    <w:rsid w:val="0064760A"/>
    <w:rsid w:val="00647979"/>
    <w:rsid w:val="00651D05"/>
    <w:rsid w:val="00652034"/>
    <w:rsid w:val="00652FEA"/>
    <w:rsid w:val="006538C0"/>
    <w:rsid w:val="00654378"/>
    <w:rsid w:val="0065500E"/>
    <w:rsid w:val="0065730C"/>
    <w:rsid w:val="006575B9"/>
    <w:rsid w:val="00657AD1"/>
    <w:rsid w:val="00660B61"/>
    <w:rsid w:val="00660C2F"/>
    <w:rsid w:val="00662522"/>
    <w:rsid w:val="006627B7"/>
    <w:rsid w:val="006630BE"/>
    <w:rsid w:val="0066355B"/>
    <w:rsid w:val="00663B98"/>
    <w:rsid w:val="00663F49"/>
    <w:rsid w:val="00664009"/>
    <w:rsid w:val="006645A2"/>
    <w:rsid w:val="0066581C"/>
    <w:rsid w:val="00665A52"/>
    <w:rsid w:val="0066636D"/>
    <w:rsid w:val="0066653F"/>
    <w:rsid w:val="00666F91"/>
    <w:rsid w:val="00666FC7"/>
    <w:rsid w:val="00667204"/>
    <w:rsid w:val="00667EA8"/>
    <w:rsid w:val="006700BC"/>
    <w:rsid w:val="006700E3"/>
    <w:rsid w:val="00671F0E"/>
    <w:rsid w:val="006740F3"/>
    <w:rsid w:val="00674BE8"/>
    <w:rsid w:val="00675014"/>
    <w:rsid w:val="006756CE"/>
    <w:rsid w:val="006778B7"/>
    <w:rsid w:val="00681423"/>
    <w:rsid w:val="006827E6"/>
    <w:rsid w:val="0068423D"/>
    <w:rsid w:val="0068470A"/>
    <w:rsid w:val="0068475F"/>
    <w:rsid w:val="00686CC6"/>
    <w:rsid w:val="00686FC3"/>
    <w:rsid w:val="00687988"/>
    <w:rsid w:val="00690DCF"/>
    <w:rsid w:val="00690FAF"/>
    <w:rsid w:val="0069103A"/>
    <w:rsid w:val="006922E4"/>
    <w:rsid w:val="00692668"/>
    <w:rsid w:val="00692775"/>
    <w:rsid w:val="0069281C"/>
    <w:rsid w:val="00692EBB"/>
    <w:rsid w:val="00692FDB"/>
    <w:rsid w:val="00693433"/>
    <w:rsid w:val="0069403D"/>
    <w:rsid w:val="00694263"/>
    <w:rsid w:val="00696613"/>
    <w:rsid w:val="00696788"/>
    <w:rsid w:val="00696A28"/>
    <w:rsid w:val="00697A3B"/>
    <w:rsid w:val="006A04E1"/>
    <w:rsid w:val="006A3026"/>
    <w:rsid w:val="006A30EB"/>
    <w:rsid w:val="006A31A3"/>
    <w:rsid w:val="006A3413"/>
    <w:rsid w:val="006A4BCD"/>
    <w:rsid w:val="006A560C"/>
    <w:rsid w:val="006A59DF"/>
    <w:rsid w:val="006A6A5D"/>
    <w:rsid w:val="006B0C09"/>
    <w:rsid w:val="006B1912"/>
    <w:rsid w:val="006B2364"/>
    <w:rsid w:val="006B2661"/>
    <w:rsid w:val="006B364F"/>
    <w:rsid w:val="006B4535"/>
    <w:rsid w:val="006B5676"/>
    <w:rsid w:val="006B78B5"/>
    <w:rsid w:val="006C0201"/>
    <w:rsid w:val="006C0323"/>
    <w:rsid w:val="006C1027"/>
    <w:rsid w:val="006C1191"/>
    <w:rsid w:val="006C1404"/>
    <w:rsid w:val="006C1974"/>
    <w:rsid w:val="006C210B"/>
    <w:rsid w:val="006C25B7"/>
    <w:rsid w:val="006C30D7"/>
    <w:rsid w:val="006C3638"/>
    <w:rsid w:val="006C5285"/>
    <w:rsid w:val="006C5C25"/>
    <w:rsid w:val="006C629E"/>
    <w:rsid w:val="006C66D3"/>
    <w:rsid w:val="006D0494"/>
    <w:rsid w:val="006D2306"/>
    <w:rsid w:val="006D29E1"/>
    <w:rsid w:val="006D2FAC"/>
    <w:rsid w:val="006D3B71"/>
    <w:rsid w:val="006D4A38"/>
    <w:rsid w:val="006D4BBC"/>
    <w:rsid w:val="006D4F3D"/>
    <w:rsid w:val="006D537F"/>
    <w:rsid w:val="006D5CA3"/>
    <w:rsid w:val="006D6C0A"/>
    <w:rsid w:val="006D6CA3"/>
    <w:rsid w:val="006D7641"/>
    <w:rsid w:val="006E0697"/>
    <w:rsid w:val="006E0B66"/>
    <w:rsid w:val="006E17C0"/>
    <w:rsid w:val="006E307D"/>
    <w:rsid w:val="006E34A4"/>
    <w:rsid w:val="006E4EA4"/>
    <w:rsid w:val="006E7D97"/>
    <w:rsid w:val="006F0790"/>
    <w:rsid w:val="006F0C49"/>
    <w:rsid w:val="006F0DC5"/>
    <w:rsid w:val="006F0EA6"/>
    <w:rsid w:val="006F11D8"/>
    <w:rsid w:val="006F1F46"/>
    <w:rsid w:val="006F253C"/>
    <w:rsid w:val="006F2884"/>
    <w:rsid w:val="006F2B5C"/>
    <w:rsid w:val="006F32A5"/>
    <w:rsid w:val="006F3BCC"/>
    <w:rsid w:val="006F3E55"/>
    <w:rsid w:val="006F46BB"/>
    <w:rsid w:val="006F4785"/>
    <w:rsid w:val="006F575A"/>
    <w:rsid w:val="006F690D"/>
    <w:rsid w:val="006F6FEC"/>
    <w:rsid w:val="00702125"/>
    <w:rsid w:val="00702350"/>
    <w:rsid w:val="0070248D"/>
    <w:rsid w:val="007029A9"/>
    <w:rsid w:val="00703BCD"/>
    <w:rsid w:val="007044D2"/>
    <w:rsid w:val="00705251"/>
    <w:rsid w:val="007054F9"/>
    <w:rsid w:val="0070609A"/>
    <w:rsid w:val="007066D9"/>
    <w:rsid w:val="00706EBB"/>
    <w:rsid w:val="00707455"/>
    <w:rsid w:val="0070769F"/>
    <w:rsid w:val="007101CC"/>
    <w:rsid w:val="007109D5"/>
    <w:rsid w:val="00712989"/>
    <w:rsid w:val="007136E4"/>
    <w:rsid w:val="00713D6F"/>
    <w:rsid w:val="007140A9"/>
    <w:rsid w:val="00715CDB"/>
    <w:rsid w:val="00715FE6"/>
    <w:rsid w:val="007169E8"/>
    <w:rsid w:val="007200EF"/>
    <w:rsid w:val="00722097"/>
    <w:rsid w:val="007229EE"/>
    <w:rsid w:val="00723F61"/>
    <w:rsid w:val="00724A2B"/>
    <w:rsid w:val="00725829"/>
    <w:rsid w:val="00726201"/>
    <w:rsid w:val="00726CC2"/>
    <w:rsid w:val="00727A4A"/>
    <w:rsid w:val="007304E3"/>
    <w:rsid w:val="0073192F"/>
    <w:rsid w:val="00733882"/>
    <w:rsid w:val="007354E4"/>
    <w:rsid w:val="00736A8E"/>
    <w:rsid w:val="00737875"/>
    <w:rsid w:val="007417E9"/>
    <w:rsid w:val="00741D43"/>
    <w:rsid w:val="007440A4"/>
    <w:rsid w:val="007445BC"/>
    <w:rsid w:val="007450C3"/>
    <w:rsid w:val="0074678A"/>
    <w:rsid w:val="007478C6"/>
    <w:rsid w:val="00747A22"/>
    <w:rsid w:val="00747A6B"/>
    <w:rsid w:val="0075036C"/>
    <w:rsid w:val="007503F0"/>
    <w:rsid w:val="0075070D"/>
    <w:rsid w:val="007515DF"/>
    <w:rsid w:val="007518A2"/>
    <w:rsid w:val="00751D28"/>
    <w:rsid w:val="00751DE7"/>
    <w:rsid w:val="00751FCA"/>
    <w:rsid w:val="00752BC2"/>
    <w:rsid w:val="007532A0"/>
    <w:rsid w:val="0075349E"/>
    <w:rsid w:val="00753511"/>
    <w:rsid w:val="0075366D"/>
    <w:rsid w:val="007539AC"/>
    <w:rsid w:val="00754B29"/>
    <w:rsid w:val="00756C27"/>
    <w:rsid w:val="00757553"/>
    <w:rsid w:val="00761966"/>
    <w:rsid w:val="007623E0"/>
    <w:rsid w:val="0076318C"/>
    <w:rsid w:val="0076323E"/>
    <w:rsid w:val="00763303"/>
    <w:rsid w:val="007634F2"/>
    <w:rsid w:val="00763D51"/>
    <w:rsid w:val="00764623"/>
    <w:rsid w:val="00764B65"/>
    <w:rsid w:val="00764D8D"/>
    <w:rsid w:val="007656B4"/>
    <w:rsid w:val="007666DA"/>
    <w:rsid w:val="00766A15"/>
    <w:rsid w:val="00767D04"/>
    <w:rsid w:val="007730A7"/>
    <w:rsid w:val="00773387"/>
    <w:rsid w:val="007744DE"/>
    <w:rsid w:val="00774FE3"/>
    <w:rsid w:val="007759AB"/>
    <w:rsid w:val="0077625C"/>
    <w:rsid w:val="00776617"/>
    <w:rsid w:val="00777112"/>
    <w:rsid w:val="00780989"/>
    <w:rsid w:val="00780E6F"/>
    <w:rsid w:val="00782151"/>
    <w:rsid w:val="0078240E"/>
    <w:rsid w:val="00782496"/>
    <w:rsid w:val="00782FB1"/>
    <w:rsid w:val="007831FC"/>
    <w:rsid w:val="007833AE"/>
    <w:rsid w:val="00783FB1"/>
    <w:rsid w:val="0078471D"/>
    <w:rsid w:val="00784AFB"/>
    <w:rsid w:val="00784DDF"/>
    <w:rsid w:val="007857E6"/>
    <w:rsid w:val="00785827"/>
    <w:rsid w:val="0078796A"/>
    <w:rsid w:val="00787CEF"/>
    <w:rsid w:val="0079007D"/>
    <w:rsid w:val="007900EB"/>
    <w:rsid w:val="0079252F"/>
    <w:rsid w:val="00794B92"/>
    <w:rsid w:val="00795D75"/>
    <w:rsid w:val="007A17F4"/>
    <w:rsid w:val="007A28A2"/>
    <w:rsid w:val="007A2FFA"/>
    <w:rsid w:val="007A3FF7"/>
    <w:rsid w:val="007A437C"/>
    <w:rsid w:val="007A465E"/>
    <w:rsid w:val="007A4851"/>
    <w:rsid w:val="007A4D0E"/>
    <w:rsid w:val="007A54BD"/>
    <w:rsid w:val="007A5861"/>
    <w:rsid w:val="007A5EE5"/>
    <w:rsid w:val="007A6F15"/>
    <w:rsid w:val="007B247C"/>
    <w:rsid w:val="007B2850"/>
    <w:rsid w:val="007B76BB"/>
    <w:rsid w:val="007C00D9"/>
    <w:rsid w:val="007C0124"/>
    <w:rsid w:val="007C0D3D"/>
    <w:rsid w:val="007C0DDA"/>
    <w:rsid w:val="007C3181"/>
    <w:rsid w:val="007C3298"/>
    <w:rsid w:val="007C38EB"/>
    <w:rsid w:val="007C41CD"/>
    <w:rsid w:val="007C43D5"/>
    <w:rsid w:val="007C537F"/>
    <w:rsid w:val="007C6186"/>
    <w:rsid w:val="007C6C41"/>
    <w:rsid w:val="007C7E49"/>
    <w:rsid w:val="007D07E8"/>
    <w:rsid w:val="007D118F"/>
    <w:rsid w:val="007D1938"/>
    <w:rsid w:val="007D1955"/>
    <w:rsid w:val="007D1E4B"/>
    <w:rsid w:val="007D2939"/>
    <w:rsid w:val="007D44F3"/>
    <w:rsid w:val="007D526A"/>
    <w:rsid w:val="007D5A59"/>
    <w:rsid w:val="007D5EA8"/>
    <w:rsid w:val="007E04A9"/>
    <w:rsid w:val="007E1431"/>
    <w:rsid w:val="007E1DA9"/>
    <w:rsid w:val="007E2846"/>
    <w:rsid w:val="007E28C4"/>
    <w:rsid w:val="007E3668"/>
    <w:rsid w:val="007E38CC"/>
    <w:rsid w:val="007E4D10"/>
    <w:rsid w:val="007E4DA6"/>
    <w:rsid w:val="007E4E12"/>
    <w:rsid w:val="007E6ABE"/>
    <w:rsid w:val="007E7B5B"/>
    <w:rsid w:val="007E7C9F"/>
    <w:rsid w:val="007F04F2"/>
    <w:rsid w:val="007F1410"/>
    <w:rsid w:val="007F2052"/>
    <w:rsid w:val="007F25A1"/>
    <w:rsid w:val="007F3AA3"/>
    <w:rsid w:val="007F579C"/>
    <w:rsid w:val="007F5A14"/>
    <w:rsid w:val="007F6004"/>
    <w:rsid w:val="007F6534"/>
    <w:rsid w:val="007F697B"/>
    <w:rsid w:val="0080005C"/>
    <w:rsid w:val="008004EC"/>
    <w:rsid w:val="00801537"/>
    <w:rsid w:val="00801EE8"/>
    <w:rsid w:val="008028A5"/>
    <w:rsid w:val="008034EC"/>
    <w:rsid w:val="0080393C"/>
    <w:rsid w:val="00804622"/>
    <w:rsid w:val="0080476D"/>
    <w:rsid w:val="00804BBB"/>
    <w:rsid w:val="00805725"/>
    <w:rsid w:val="008062DD"/>
    <w:rsid w:val="0080684F"/>
    <w:rsid w:val="00806B57"/>
    <w:rsid w:val="00807530"/>
    <w:rsid w:val="00810468"/>
    <w:rsid w:val="0081087D"/>
    <w:rsid w:val="008108AD"/>
    <w:rsid w:val="0081265F"/>
    <w:rsid w:val="00813D3C"/>
    <w:rsid w:val="00814281"/>
    <w:rsid w:val="00814EDF"/>
    <w:rsid w:val="00815BE0"/>
    <w:rsid w:val="0081648C"/>
    <w:rsid w:val="0081658D"/>
    <w:rsid w:val="00817471"/>
    <w:rsid w:val="00817666"/>
    <w:rsid w:val="008177A4"/>
    <w:rsid w:val="0082015F"/>
    <w:rsid w:val="00820AB5"/>
    <w:rsid w:val="00821B45"/>
    <w:rsid w:val="00821D86"/>
    <w:rsid w:val="008223C0"/>
    <w:rsid w:val="00823DF6"/>
    <w:rsid w:val="00823EA1"/>
    <w:rsid w:val="00824235"/>
    <w:rsid w:val="0082598C"/>
    <w:rsid w:val="00826B88"/>
    <w:rsid w:val="00826DDF"/>
    <w:rsid w:val="008278A1"/>
    <w:rsid w:val="0083029C"/>
    <w:rsid w:val="0083032C"/>
    <w:rsid w:val="008309E1"/>
    <w:rsid w:val="00830E29"/>
    <w:rsid w:val="008338BD"/>
    <w:rsid w:val="00834474"/>
    <w:rsid w:val="00834844"/>
    <w:rsid w:val="008365F0"/>
    <w:rsid w:val="00836F12"/>
    <w:rsid w:val="0083708F"/>
    <w:rsid w:val="00837764"/>
    <w:rsid w:val="0084037F"/>
    <w:rsid w:val="008430F4"/>
    <w:rsid w:val="00843D0E"/>
    <w:rsid w:val="008455EF"/>
    <w:rsid w:val="00845C74"/>
    <w:rsid w:val="008460CB"/>
    <w:rsid w:val="00846EAC"/>
    <w:rsid w:val="008510E2"/>
    <w:rsid w:val="0085201F"/>
    <w:rsid w:val="00853060"/>
    <w:rsid w:val="00853CD6"/>
    <w:rsid w:val="00855936"/>
    <w:rsid w:val="00857185"/>
    <w:rsid w:val="0085794C"/>
    <w:rsid w:val="00860573"/>
    <w:rsid w:val="00861202"/>
    <w:rsid w:val="0086155F"/>
    <w:rsid w:val="00862590"/>
    <w:rsid w:val="00862E86"/>
    <w:rsid w:val="00862EA2"/>
    <w:rsid w:val="00863789"/>
    <w:rsid w:val="00863920"/>
    <w:rsid w:val="00864F13"/>
    <w:rsid w:val="00865F43"/>
    <w:rsid w:val="00867B15"/>
    <w:rsid w:val="00870494"/>
    <w:rsid w:val="0087156F"/>
    <w:rsid w:val="00871F81"/>
    <w:rsid w:val="008724E8"/>
    <w:rsid w:val="00873229"/>
    <w:rsid w:val="00873380"/>
    <w:rsid w:val="00873CA4"/>
    <w:rsid w:val="00876767"/>
    <w:rsid w:val="00876ED4"/>
    <w:rsid w:val="008774A4"/>
    <w:rsid w:val="0088009E"/>
    <w:rsid w:val="00880687"/>
    <w:rsid w:val="00881414"/>
    <w:rsid w:val="00881830"/>
    <w:rsid w:val="0088433C"/>
    <w:rsid w:val="0088456B"/>
    <w:rsid w:val="008861AE"/>
    <w:rsid w:val="00887C74"/>
    <w:rsid w:val="00887CBD"/>
    <w:rsid w:val="0089029F"/>
    <w:rsid w:val="00890B9E"/>
    <w:rsid w:val="00890E5F"/>
    <w:rsid w:val="00890F48"/>
    <w:rsid w:val="008924C9"/>
    <w:rsid w:val="00893039"/>
    <w:rsid w:val="00893B15"/>
    <w:rsid w:val="00894536"/>
    <w:rsid w:val="0089500B"/>
    <w:rsid w:val="0089699E"/>
    <w:rsid w:val="00897E39"/>
    <w:rsid w:val="008A1A85"/>
    <w:rsid w:val="008A265A"/>
    <w:rsid w:val="008A400C"/>
    <w:rsid w:val="008A490A"/>
    <w:rsid w:val="008A4E88"/>
    <w:rsid w:val="008A5D40"/>
    <w:rsid w:val="008A772B"/>
    <w:rsid w:val="008A7F27"/>
    <w:rsid w:val="008B160B"/>
    <w:rsid w:val="008B23C5"/>
    <w:rsid w:val="008B2BEE"/>
    <w:rsid w:val="008B3A61"/>
    <w:rsid w:val="008B440E"/>
    <w:rsid w:val="008B617C"/>
    <w:rsid w:val="008B6846"/>
    <w:rsid w:val="008B6DCF"/>
    <w:rsid w:val="008C0177"/>
    <w:rsid w:val="008C0B18"/>
    <w:rsid w:val="008C154B"/>
    <w:rsid w:val="008C31A8"/>
    <w:rsid w:val="008C345E"/>
    <w:rsid w:val="008C46D7"/>
    <w:rsid w:val="008C59DC"/>
    <w:rsid w:val="008C66BF"/>
    <w:rsid w:val="008C6B2F"/>
    <w:rsid w:val="008C7CD8"/>
    <w:rsid w:val="008D0A75"/>
    <w:rsid w:val="008D111C"/>
    <w:rsid w:val="008D3FD1"/>
    <w:rsid w:val="008D55B2"/>
    <w:rsid w:val="008D5B19"/>
    <w:rsid w:val="008D6DC0"/>
    <w:rsid w:val="008D7187"/>
    <w:rsid w:val="008E12D7"/>
    <w:rsid w:val="008E29CB"/>
    <w:rsid w:val="008E2F52"/>
    <w:rsid w:val="008E3024"/>
    <w:rsid w:val="008E307A"/>
    <w:rsid w:val="008E389A"/>
    <w:rsid w:val="008E419A"/>
    <w:rsid w:val="008E42CA"/>
    <w:rsid w:val="008E57AB"/>
    <w:rsid w:val="008E6440"/>
    <w:rsid w:val="008E6931"/>
    <w:rsid w:val="008F001D"/>
    <w:rsid w:val="008F0434"/>
    <w:rsid w:val="008F1D99"/>
    <w:rsid w:val="008F2A3C"/>
    <w:rsid w:val="008F5A6E"/>
    <w:rsid w:val="008F6465"/>
    <w:rsid w:val="008F71C5"/>
    <w:rsid w:val="008F74B5"/>
    <w:rsid w:val="00901283"/>
    <w:rsid w:val="00904061"/>
    <w:rsid w:val="00905903"/>
    <w:rsid w:val="00906B8B"/>
    <w:rsid w:val="00906DB8"/>
    <w:rsid w:val="00906F06"/>
    <w:rsid w:val="009076B4"/>
    <w:rsid w:val="00907818"/>
    <w:rsid w:val="009103B9"/>
    <w:rsid w:val="00910466"/>
    <w:rsid w:val="00910B0A"/>
    <w:rsid w:val="00911419"/>
    <w:rsid w:val="00911E15"/>
    <w:rsid w:val="009121A2"/>
    <w:rsid w:val="00912E7E"/>
    <w:rsid w:val="0091478A"/>
    <w:rsid w:val="0091500F"/>
    <w:rsid w:val="00915174"/>
    <w:rsid w:val="0091661D"/>
    <w:rsid w:val="0091679F"/>
    <w:rsid w:val="00920303"/>
    <w:rsid w:val="00920C31"/>
    <w:rsid w:val="00922194"/>
    <w:rsid w:val="00924BD7"/>
    <w:rsid w:val="00924F99"/>
    <w:rsid w:val="00926E3E"/>
    <w:rsid w:val="00926FAB"/>
    <w:rsid w:val="0093054C"/>
    <w:rsid w:val="00931243"/>
    <w:rsid w:val="00931A23"/>
    <w:rsid w:val="00932C2E"/>
    <w:rsid w:val="00932C6A"/>
    <w:rsid w:val="00935FA8"/>
    <w:rsid w:val="00936B3B"/>
    <w:rsid w:val="00942ADF"/>
    <w:rsid w:val="00943CC5"/>
    <w:rsid w:val="00943E52"/>
    <w:rsid w:val="00950805"/>
    <w:rsid w:val="009512F7"/>
    <w:rsid w:val="0095190E"/>
    <w:rsid w:val="00951C7A"/>
    <w:rsid w:val="00952DCE"/>
    <w:rsid w:val="00953686"/>
    <w:rsid w:val="0095426A"/>
    <w:rsid w:val="009551DD"/>
    <w:rsid w:val="009554B4"/>
    <w:rsid w:val="00955E08"/>
    <w:rsid w:val="009570DF"/>
    <w:rsid w:val="00957D09"/>
    <w:rsid w:val="00965250"/>
    <w:rsid w:val="0096558D"/>
    <w:rsid w:val="00967E9D"/>
    <w:rsid w:val="0097261E"/>
    <w:rsid w:val="0097360E"/>
    <w:rsid w:val="0097379E"/>
    <w:rsid w:val="00977608"/>
    <w:rsid w:val="00977A7B"/>
    <w:rsid w:val="00980B9B"/>
    <w:rsid w:val="00980E0D"/>
    <w:rsid w:val="0098211F"/>
    <w:rsid w:val="009844F1"/>
    <w:rsid w:val="00984561"/>
    <w:rsid w:val="00984956"/>
    <w:rsid w:val="00985127"/>
    <w:rsid w:val="00985A3D"/>
    <w:rsid w:val="009869DB"/>
    <w:rsid w:val="0098703B"/>
    <w:rsid w:val="0099050D"/>
    <w:rsid w:val="009912C9"/>
    <w:rsid w:val="009916AB"/>
    <w:rsid w:val="009916E0"/>
    <w:rsid w:val="009940FE"/>
    <w:rsid w:val="00995893"/>
    <w:rsid w:val="00995BD6"/>
    <w:rsid w:val="00995CCC"/>
    <w:rsid w:val="00995EB5"/>
    <w:rsid w:val="00997695"/>
    <w:rsid w:val="00997952"/>
    <w:rsid w:val="009A1621"/>
    <w:rsid w:val="009A20B8"/>
    <w:rsid w:val="009A20C7"/>
    <w:rsid w:val="009A3449"/>
    <w:rsid w:val="009A3658"/>
    <w:rsid w:val="009A3B60"/>
    <w:rsid w:val="009A4568"/>
    <w:rsid w:val="009A4F09"/>
    <w:rsid w:val="009A50DB"/>
    <w:rsid w:val="009B0D06"/>
    <w:rsid w:val="009B1163"/>
    <w:rsid w:val="009B1332"/>
    <w:rsid w:val="009B1AD4"/>
    <w:rsid w:val="009B2D9C"/>
    <w:rsid w:val="009B31BC"/>
    <w:rsid w:val="009B3385"/>
    <w:rsid w:val="009B3871"/>
    <w:rsid w:val="009B4376"/>
    <w:rsid w:val="009B5D30"/>
    <w:rsid w:val="009B695F"/>
    <w:rsid w:val="009B6C86"/>
    <w:rsid w:val="009B7799"/>
    <w:rsid w:val="009C05F5"/>
    <w:rsid w:val="009C1FE0"/>
    <w:rsid w:val="009C1FFC"/>
    <w:rsid w:val="009C2E5B"/>
    <w:rsid w:val="009C2FF2"/>
    <w:rsid w:val="009C612A"/>
    <w:rsid w:val="009C694F"/>
    <w:rsid w:val="009C6E5B"/>
    <w:rsid w:val="009C777C"/>
    <w:rsid w:val="009D048A"/>
    <w:rsid w:val="009D13BF"/>
    <w:rsid w:val="009D1FD2"/>
    <w:rsid w:val="009D27D9"/>
    <w:rsid w:val="009D2EBB"/>
    <w:rsid w:val="009D2FDD"/>
    <w:rsid w:val="009D4427"/>
    <w:rsid w:val="009D454B"/>
    <w:rsid w:val="009D4DD6"/>
    <w:rsid w:val="009D689C"/>
    <w:rsid w:val="009D76C9"/>
    <w:rsid w:val="009D777D"/>
    <w:rsid w:val="009E08BF"/>
    <w:rsid w:val="009E0A73"/>
    <w:rsid w:val="009E0AD3"/>
    <w:rsid w:val="009E1091"/>
    <w:rsid w:val="009E1497"/>
    <w:rsid w:val="009E3297"/>
    <w:rsid w:val="009E33D3"/>
    <w:rsid w:val="009E5319"/>
    <w:rsid w:val="009E59CD"/>
    <w:rsid w:val="009E7D83"/>
    <w:rsid w:val="009F0962"/>
    <w:rsid w:val="009F1474"/>
    <w:rsid w:val="009F1C2D"/>
    <w:rsid w:val="009F27A2"/>
    <w:rsid w:val="009F33AD"/>
    <w:rsid w:val="009F3F46"/>
    <w:rsid w:val="009F56C7"/>
    <w:rsid w:val="009F58E9"/>
    <w:rsid w:val="009F6C11"/>
    <w:rsid w:val="00A01461"/>
    <w:rsid w:val="00A014EF"/>
    <w:rsid w:val="00A019C0"/>
    <w:rsid w:val="00A03852"/>
    <w:rsid w:val="00A03E5F"/>
    <w:rsid w:val="00A05E25"/>
    <w:rsid w:val="00A07747"/>
    <w:rsid w:val="00A07839"/>
    <w:rsid w:val="00A07BAB"/>
    <w:rsid w:val="00A1007E"/>
    <w:rsid w:val="00A10E7E"/>
    <w:rsid w:val="00A11709"/>
    <w:rsid w:val="00A11818"/>
    <w:rsid w:val="00A127EC"/>
    <w:rsid w:val="00A13431"/>
    <w:rsid w:val="00A13E30"/>
    <w:rsid w:val="00A1455C"/>
    <w:rsid w:val="00A152D4"/>
    <w:rsid w:val="00A154D4"/>
    <w:rsid w:val="00A159A4"/>
    <w:rsid w:val="00A15A10"/>
    <w:rsid w:val="00A2089F"/>
    <w:rsid w:val="00A20FCA"/>
    <w:rsid w:val="00A21BB2"/>
    <w:rsid w:val="00A22211"/>
    <w:rsid w:val="00A224F7"/>
    <w:rsid w:val="00A22EAC"/>
    <w:rsid w:val="00A2475B"/>
    <w:rsid w:val="00A24C18"/>
    <w:rsid w:val="00A26DC6"/>
    <w:rsid w:val="00A27071"/>
    <w:rsid w:val="00A27559"/>
    <w:rsid w:val="00A30F95"/>
    <w:rsid w:val="00A32B4B"/>
    <w:rsid w:val="00A3317C"/>
    <w:rsid w:val="00A33DC4"/>
    <w:rsid w:val="00A348C1"/>
    <w:rsid w:val="00A35C04"/>
    <w:rsid w:val="00A366DF"/>
    <w:rsid w:val="00A373F8"/>
    <w:rsid w:val="00A40267"/>
    <w:rsid w:val="00A42470"/>
    <w:rsid w:val="00A431FD"/>
    <w:rsid w:val="00A44307"/>
    <w:rsid w:val="00A45006"/>
    <w:rsid w:val="00A469DB"/>
    <w:rsid w:val="00A535A5"/>
    <w:rsid w:val="00A53A35"/>
    <w:rsid w:val="00A54568"/>
    <w:rsid w:val="00A549E3"/>
    <w:rsid w:val="00A54CFE"/>
    <w:rsid w:val="00A5504E"/>
    <w:rsid w:val="00A56CDF"/>
    <w:rsid w:val="00A57B5F"/>
    <w:rsid w:val="00A57EEC"/>
    <w:rsid w:val="00A60A62"/>
    <w:rsid w:val="00A60D9B"/>
    <w:rsid w:val="00A62826"/>
    <w:rsid w:val="00A64B1A"/>
    <w:rsid w:val="00A66DE1"/>
    <w:rsid w:val="00A70AEE"/>
    <w:rsid w:val="00A71A50"/>
    <w:rsid w:val="00A7245B"/>
    <w:rsid w:val="00A7287A"/>
    <w:rsid w:val="00A7293C"/>
    <w:rsid w:val="00A738CB"/>
    <w:rsid w:val="00A740D9"/>
    <w:rsid w:val="00A75539"/>
    <w:rsid w:val="00A75C0C"/>
    <w:rsid w:val="00A76515"/>
    <w:rsid w:val="00A77482"/>
    <w:rsid w:val="00A80983"/>
    <w:rsid w:val="00A80BE4"/>
    <w:rsid w:val="00A815C9"/>
    <w:rsid w:val="00A81D2A"/>
    <w:rsid w:val="00A81FBF"/>
    <w:rsid w:val="00A838BA"/>
    <w:rsid w:val="00A83AAD"/>
    <w:rsid w:val="00A852A7"/>
    <w:rsid w:val="00A85D7C"/>
    <w:rsid w:val="00A86AAB"/>
    <w:rsid w:val="00A91335"/>
    <w:rsid w:val="00A9168D"/>
    <w:rsid w:val="00A92075"/>
    <w:rsid w:val="00A924CD"/>
    <w:rsid w:val="00A92EB0"/>
    <w:rsid w:val="00A932E0"/>
    <w:rsid w:val="00A957C6"/>
    <w:rsid w:val="00A95D88"/>
    <w:rsid w:val="00A9775F"/>
    <w:rsid w:val="00AA1F93"/>
    <w:rsid w:val="00AA28D9"/>
    <w:rsid w:val="00AA4C52"/>
    <w:rsid w:val="00AA64D3"/>
    <w:rsid w:val="00AA6CF8"/>
    <w:rsid w:val="00AA759C"/>
    <w:rsid w:val="00AB01D9"/>
    <w:rsid w:val="00AB04F7"/>
    <w:rsid w:val="00AB0D84"/>
    <w:rsid w:val="00AB0DCB"/>
    <w:rsid w:val="00AB1351"/>
    <w:rsid w:val="00AB1DC7"/>
    <w:rsid w:val="00AB321E"/>
    <w:rsid w:val="00AB49E2"/>
    <w:rsid w:val="00AB7901"/>
    <w:rsid w:val="00AC1199"/>
    <w:rsid w:val="00AC2519"/>
    <w:rsid w:val="00AC2E29"/>
    <w:rsid w:val="00AC34CB"/>
    <w:rsid w:val="00AC52F6"/>
    <w:rsid w:val="00AC71F1"/>
    <w:rsid w:val="00AD0CC6"/>
    <w:rsid w:val="00AD1BB7"/>
    <w:rsid w:val="00AD1DFD"/>
    <w:rsid w:val="00AD2130"/>
    <w:rsid w:val="00AD2806"/>
    <w:rsid w:val="00AD3101"/>
    <w:rsid w:val="00AD32F6"/>
    <w:rsid w:val="00AD3796"/>
    <w:rsid w:val="00AD6CD1"/>
    <w:rsid w:val="00AD7090"/>
    <w:rsid w:val="00AE08B2"/>
    <w:rsid w:val="00AE249C"/>
    <w:rsid w:val="00AE334A"/>
    <w:rsid w:val="00AE3AB0"/>
    <w:rsid w:val="00AE414B"/>
    <w:rsid w:val="00AE4165"/>
    <w:rsid w:val="00AE6A25"/>
    <w:rsid w:val="00AE6CFD"/>
    <w:rsid w:val="00AF1A96"/>
    <w:rsid w:val="00AF1E4E"/>
    <w:rsid w:val="00AF2DBC"/>
    <w:rsid w:val="00AF2F20"/>
    <w:rsid w:val="00AF5A21"/>
    <w:rsid w:val="00AF5E8A"/>
    <w:rsid w:val="00AF6B02"/>
    <w:rsid w:val="00AF7265"/>
    <w:rsid w:val="00AF7411"/>
    <w:rsid w:val="00AF769A"/>
    <w:rsid w:val="00B02211"/>
    <w:rsid w:val="00B02C9F"/>
    <w:rsid w:val="00B02EF4"/>
    <w:rsid w:val="00B0348D"/>
    <w:rsid w:val="00B03DBA"/>
    <w:rsid w:val="00B05319"/>
    <w:rsid w:val="00B053CB"/>
    <w:rsid w:val="00B05741"/>
    <w:rsid w:val="00B0657E"/>
    <w:rsid w:val="00B115E6"/>
    <w:rsid w:val="00B11EB9"/>
    <w:rsid w:val="00B130D0"/>
    <w:rsid w:val="00B1493D"/>
    <w:rsid w:val="00B1529D"/>
    <w:rsid w:val="00B17F27"/>
    <w:rsid w:val="00B17F61"/>
    <w:rsid w:val="00B2126F"/>
    <w:rsid w:val="00B21A96"/>
    <w:rsid w:val="00B21EF5"/>
    <w:rsid w:val="00B22456"/>
    <w:rsid w:val="00B2358D"/>
    <w:rsid w:val="00B23B7F"/>
    <w:rsid w:val="00B243BE"/>
    <w:rsid w:val="00B249A4"/>
    <w:rsid w:val="00B26591"/>
    <w:rsid w:val="00B27064"/>
    <w:rsid w:val="00B27B5E"/>
    <w:rsid w:val="00B27FE3"/>
    <w:rsid w:val="00B30689"/>
    <w:rsid w:val="00B30BF7"/>
    <w:rsid w:val="00B3145A"/>
    <w:rsid w:val="00B348A7"/>
    <w:rsid w:val="00B34AA6"/>
    <w:rsid w:val="00B35160"/>
    <w:rsid w:val="00B36758"/>
    <w:rsid w:val="00B376AD"/>
    <w:rsid w:val="00B40260"/>
    <w:rsid w:val="00B40D9D"/>
    <w:rsid w:val="00B4215C"/>
    <w:rsid w:val="00B4389B"/>
    <w:rsid w:val="00B43CE5"/>
    <w:rsid w:val="00B44613"/>
    <w:rsid w:val="00B453E4"/>
    <w:rsid w:val="00B4545D"/>
    <w:rsid w:val="00B46376"/>
    <w:rsid w:val="00B46E9B"/>
    <w:rsid w:val="00B473D9"/>
    <w:rsid w:val="00B508DF"/>
    <w:rsid w:val="00B50973"/>
    <w:rsid w:val="00B50C8D"/>
    <w:rsid w:val="00B52ADB"/>
    <w:rsid w:val="00B54ED7"/>
    <w:rsid w:val="00B550EC"/>
    <w:rsid w:val="00B5510F"/>
    <w:rsid w:val="00B55653"/>
    <w:rsid w:val="00B55859"/>
    <w:rsid w:val="00B574F0"/>
    <w:rsid w:val="00B575C7"/>
    <w:rsid w:val="00B5774D"/>
    <w:rsid w:val="00B601A0"/>
    <w:rsid w:val="00B607CE"/>
    <w:rsid w:val="00B613D0"/>
    <w:rsid w:val="00B6147C"/>
    <w:rsid w:val="00B63AA1"/>
    <w:rsid w:val="00B63AF7"/>
    <w:rsid w:val="00B63DFF"/>
    <w:rsid w:val="00B63EEE"/>
    <w:rsid w:val="00B64BFC"/>
    <w:rsid w:val="00B6599F"/>
    <w:rsid w:val="00B716E2"/>
    <w:rsid w:val="00B72A22"/>
    <w:rsid w:val="00B72B26"/>
    <w:rsid w:val="00B735C9"/>
    <w:rsid w:val="00B75ADF"/>
    <w:rsid w:val="00B76A84"/>
    <w:rsid w:val="00B8419E"/>
    <w:rsid w:val="00B85CC6"/>
    <w:rsid w:val="00B9044A"/>
    <w:rsid w:val="00B92EAF"/>
    <w:rsid w:val="00B969F4"/>
    <w:rsid w:val="00B96A99"/>
    <w:rsid w:val="00B97C2C"/>
    <w:rsid w:val="00BA184E"/>
    <w:rsid w:val="00BA2727"/>
    <w:rsid w:val="00BA490A"/>
    <w:rsid w:val="00BA4E1E"/>
    <w:rsid w:val="00BA6C98"/>
    <w:rsid w:val="00BA6F8C"/>
    <w:rsid w:val="00BA7378"/>
    <w:rsid w:val="00BA7A2A"/>
    <w:rsid w:val="00BB0582"/>
    <w:rsid w:val="00BB05C1"/>
    <w:rsid w:val="00BB0C84"/>
    <w:rsid w:val="00BB0DCB"/>
    <w:rsid w:val="00BB30B4"/>
    <w:rsid w:val="00BB369F"/>
    <w:rsid w:val="00BB3F49"/>
    <w:rsid w:val="00BB5041"/>
    <w:rsid w:val="00BB5B76"/>
    <w:rsid w:val="00BB5C9D"/>
    <w:rsid w:val="00BB62B3"/>
    <w:rsid w:val="00BB6B2E"/>
    <w:rsid w:val="00BC0008"/>
    <w:rsid w:val="00BC0E1E"/>
    <w:rsid w:val="00BC14E5"/>
    <w:rsid w:val="00BC1605"/>
    <w:rsid w:val="00BC2F05"/>
    <w:rsid w:val="00BC4D2B"/>
    <w:rsid w:val="00BC4DD7"/>
    <w:rsid w:val="00BC4F6E"/>
    <w:rsid w:val="00BC637E"/>
    <w:rsid w:val="00BC6AF3"/>
    <w:rsid w:val="00BD0946"/>
    <w:rsid w:val="00BD2115"/>
    <w:rsid w:val="00BD3B97"/>
    <w:rsid w:val="00BD42C5"/>
    <w:rsid w:val="00BD49F8"/>
    <w:rsid w:val="00BD5BA3"/>
    <w:rsid w:val="00BD78E8"/>
    <w:rsid w:val="00BE1016"/>
    <w:rsid w:val="00BE19B7"/>
    <w:rsid w:val="00BE1F1B"/>
    <w:rsid w:val="00BE2A61"/>
    <w:rsid w:val="00BE30A0"/>
    <w:rsid w:val="00BE3CF1"/>
    <w:rsid w:val="00BE4935"/>
    <w:rsid w:val="00BE5024"/>
    <w:rsid w:val="00BE50BD"/>
    <w:rsid w:val="00BF0778"/>
    <w:rsid w:val="00BF0D0D"/>
    <w:rsid w:val="00BF2A9C"/>
    <w:rsid w:val="00BF320A"/>
    <w:rsid w:val="00BF4C39"/>
    <w:rsid w:val="00BF7086"/>
    <w:rsid w:val="00BF7655"/>
    <w:rsid w:val="00BF786C"/>
    <w:rsid w:val="00C01467"/>
    <w:rsid w:val="00C054EF"/>
    <w:rsid w:val="00C06B8E"/>
    <w:rsid w:val="00C07847"/>
    <w:rsid w:val="00C07910"/>
    <w:rsid w:val="00C101CA"/>
    <w:rsid w:val="00C1245D"/>
    <w:rsid w:val="00C1518C"/>
    <w:rsid w:val="00C151BC"/>
    <w:rsid w:val="00C15A37"/>
    <w:rsid w:val="00C16A05"/>
    <w:rsid w:val="00C174A1"/>
    <w:rsid w:val="00C20055"/>
    <w:rsid w:val="00C2025A"/>
    <w:rsid w:val="00C2041B"/>
    <w:rsid w:val="00C20ABE"/>
    <w:rsid w:val="00C22145"/>
    <w:rsid w:val="00C23121"/>
    <w:rsid w:val="00C23F28"/>
    <w:rsid w:val="00C24429"/>
    <w:rsid w:val="00C257FA"/>
    <w:rsid w:val="00C25A66"/>
    <w:rsid w:val="00C26B87"/>
    <w:rsid w:val="00C336D2"/>
    <w:rsid w:val="00C33D04"/>
    <w:rsid w:val="00C3468D"/>
    <w:rsid w:val="00C370E0"/>
    <w:rsid w:val="00C37BB6"/>
    <w:rsid w:val="00C37F0C"/>
    <w:rsid w:val="00C40DF2"/>
    <w:rsid w:val="00C42206"/>
    <w:rsid w:val="00C42709"/>
    <w:rsid w:val="00C438CD"/>
    <w:rsid w:val="00C44494"/>
    <w:rsid w:val="00C4558F"/>
    <w:rsid w:val="00C45926"/>
    <w:rsid w:val="00C461BD"/>
    <w:rsid w:val="00C465D6"/>
    <w:rsid w:val="00C46887"/>
    <w:rsid w:val="00C468B2"/>
    <w:rsid w:val="00C4738F"/>
    <w:rsid w:val="00C478EF"/>
    <w:rsid w:val="00C506D2"/>
    <w:rsid w:val="00C51259"/>
    <w:rsid w:val="00C5169D"/>
    <w:rsid w:val="00C51FA1"/>
    <w:rsid w:val="00C52232"/>
    <w:rsid w:val="00C5349D"/>
    <w:rsid w:val="00C53595"/>
    <w:rsid w:val="00C55537"/>
    <w:rsid w:val="00C55B05"/>
    <w:rsid w:val="00C56BB9"/>
    <w:rsid w:val="00C5708E"/>
    <w:rsid w:val="00C57ABB"/>
    <w:rsid w:val="00C6134C"/>
    <w:rsid w:val="00C61559"/>
    <w:rsid w:val="00C61A2A"/>
    <w:rsid w:val="00C61F1E"/>
    <w:rsid w:val="00C6204E"/>
    <w:rsid w:val="00C62EFC"/>
    <w:rsid w:val="00C62F44"/>
    <w:rsid w:val="00C634CD"/>
    <w:rsid w:val="00C6487B"/>
    <w:rsid w:val="00C66A75"/>
    <w:rsid w:val="00C66ADA"/>
    <w:rsid w:val="00C67E0A"/>
    <w:rsid w:val="00C707F2"/>
    <w:rsid w:val="00C7167F"/>
    <w:rsid w:val="00C727CE"/>
    <w:rsid w:val="00C73A0D"/>
    <w:rsid w:val="00C74379"/>
    <w:rsid w:val="00C756C6"/>
    <w:rsid w:val="00C8035A"/>
    <w:rsid w:val="00C81D48"/>
    <w:rsid w:val="00C82A5E"/>
    <w:rsid w:val="00C82E4B"/>
    <w:rsid w:val="00C82E7B"/>
    <w:rsid w:val="00C8330B"/>
    <w:rsid w:val="00C8369A"/>
    <w:rsid w:val="00C860A8"/>
    <w:rsid w:val="00C861B2"/>
    <w:rsid w:val="00C86B6D"/>
    <w:rsid w:val="00C874D5"/>
    <w:rsid w:val="00C90D27"/>
    <w:rsid w:val="00C91FAA"/>
    <w:rsid w:val="00C9260D"/>
    <w:rsid w:val="00C952E6"/>
    <w:rsid w:val="00C95A2A"/>
    <w:rsid w:val="00C9628D"/>
    <w:rsid w:val="00C97C03"/>
    <w:rsid w:val="00CA0E6B"/>
    <w:rsid w:val="00CA10F1"/>
    <w:rsid w:val="00CA1291"/>
    <w:rsid w:val="00CA369E"/>
    <w:rsid w:val="00CA49B8"/>
    <w:rsid w:val="00CA4A1E"/>
    <w:rsid w:val="00CA63AE"/>
    <w:rsid w:val="00CA6B30"/>
    <w:rsid w:val="00CA7C76"/>
    <w:rsid w:val="00CB1B6A"/>
    <w:rsid w:val="00CB2BA2"/>
    <w:rsid w:val="00CB2E2D"/>
    <w:rsid w:val="00CB329F"/>
    <w:rsid w:val="00CB456E"/>
    <w:rsid w:val="00CB63A8"/>
    <w:rsid w:val="00CB67AC"/>
    <w:rsid w:val="00CB6C43"/>
    <w:rsid w:val="00CC0897"/>
    <w:rsid w:val="00CC1158"/>
    <w:rsid w:val="00CC20BE"/>
    <w:rsid w:val="00CC3A23"/>
    <w:rsid w:val="00CC4B5D"/>
    <w:rsid w:val="00CC598F"/>
    <w:rsid w:val="00CC6458"/>
    <w:rsid w:val="00CC64E3"/>
    <w:rsid w:val="00CC6D2F"/>
    <w:rsid w:val="00CC6D53"/>
    <w:rsid w:val="00CC6F41"/>
    <w:rsid w:val="00CC7A12"/>
    <w:rsid w:val="00CC7AC6"/>
    <w:rsid w:val="00CD01D8"/>
    <w:rsid w:val="00CD06DD"/>
    <w:rsid w:val="00CD0E85"/>
    <w:rsid w:val="00CD1D74"/>
    <w:rsid w:val="00CD2066"/>
    <w:rsid w:val="00CD45EF"/>
    <w:rsid w:val="00CD4BC0"/>
    <w:rsid w:val="00CD4E02"/>
    <w:rsid w:val="00CD5736"/>
    <w:rsid w:val="00CD579F"/>
    <w:rsid w:val="00CD5FED"/>
    <w:rsid w:val="00CD7585"/>
    <w:rsid w:val="00CE05FA"/>
    <w:rsid w:val="00CE0CFC"/>
    <w:rsid w:val="00CE179F"/>
    <w:rsid w:val="00CE54AA"/>
    <w:rsid w:val="00CE5512"/>
    <w:rsid w:val="00CE5992"/>
    <w:rsid w:val="00CE673E"/>
    <w:rsid w:val="00CE6E23"/>
    <w:rsid w:val="00CF100D"/>
    <w:rsid w:val="00CF1F23"/>
    <w:rsid w:val="00CF249C"/>
    <w:rsid w:val="00CF24A6"/>
    <w:rsid w:val="00CF26A1"/>
    <w:rsid w:val="00CF2A51"/>
    <w:rsid w:val="00CF2C34"/>
    <w:rsid w:val="00CF42E7"/>
    <w:rsid w:val="00CF5202"/>
    <w:rsid w:val="00CF5E59"/>
    <w:rsid w:val="00CF621A"/>
    <w:rsid w:val="00CF7368"/>
    <w:rsid w:val="00D004CE"/>
    <w:rsid w:val="00D011BF"/>
    <w:rsid w:val="00D0180A"/>
    <w:rsid w:val="00D030B3"/>
    <w:rsid w:val="00D043DE"/>
    <w:rsid w:val="00D0573D"/>
    <w:rsid w:val="00D10130"/>
    <w:rsid w:val="00D10AAC"/>
    <w:rsid w:val="00D14A7C"/>
    <w:rsid w:val="00D15202"/>
    <w:rsid w:val="00D1528A"/>
    <w:rsid w:val="00D17ECB"/>
    <w:rsid w:val="00D21446"/>
    <w:rsid w:val="00D23275"/>
    <w:rsid w:val="00D24131"/>
    <w:rsid w:val="00D277B1"/>
    <w:rsid w:val="00D30557"/>
    <w:rsid w:val="00D30A11"/>
    <w:rsid w:val="00D32E49"/>
    <w:rsid w:val="00D32EEF"/>
    <w:rsid w:val="00D34C48"/>
    <w:rsid w:val="00D362C3"/>
    <w:rsid w:val="00D36B17"/>
    <w:rsid w:val="00D36B97"/>
    <w:rsid w:val="00D410A7"/>
    <w:rsid w:val="00D416C9"/>
    <w:rsid w:val="00D417AE"/>
    <w:rsid w:val="00D435BA"/>
    <w:rsid w:val="00D43ABB"/>
    <w:rsid w:val="00D43C4B"/>
    <w:rsid w:val="00D43CB8"/>
    <w:rsid w:val="00D44506"/>
    <w:rsid w:val="00D44690"/>
    <w:rsid w:val="00D45797"/>
    <w:rsid w:val="00D47568"/>
    <w:rsid w:val="00D50AB6"/>
    <w:rsid w:val="00D512DD"/>
    <w:rsid w:val="00D512F1"/>
    <w:rsid w:val="00D51666"/>
    <w:rsid w:val="00D53F21"/>
    <w:rsid w:val="00D5465F"/>
    <w:rsid w:val="00D5518A"/>
    <w:rsid w:val="00D55399"/>
    <w:rsid w:val="00D57D37"/>
    <w:rsid w:val="00D57DEB"/>
    <w:rsid w:val="00D60E94"/>
    <w:rsid w:val="00D61937"/>
    <w:rsid w:val="00D61CDA"/>
    <w:rsid w:val="00D61DE1"/>
    <w:rsid w:val="00D6208E"/>
    <w:rsid w:val="00D64598"/>
    <w:rsid w:val="00D64D51"/>
    <w:rsid w:val="00D64F47"/>
    <w:rsid w:val="00D662F5"/>
    <w:rsid w:val="00D66D11"/>
    <w:rsid w:val="00D676EF"/>
    <w:rsid w:val="00D709AF"/>
    <w:rsid w:val="00D713A1"/>
    <w:rsid w:val="00D71AB5"/>
    <w:rsid w:val="00D71AF8"/>
    <w:rsid w:val="00D72ADE"/>
    <w:rsid w:val="00D74A41"/>
    <w:rsid w:val="00D776AF"/>
    <w:rsid w:val="00D837B4"/>
    <w:rsid w:val="00D857C4"/>
    <w:rsid w:val="00D85AFE"/>
    <w:rsid w:val="00D86925"/>
    <w:rsid w:val="00D86DAF"/>
    <w:rsid w:val="00D86EB0"/>
    <w:rsid w:val="00D87A2E"/>
    <w:rsid w:val="00D9002C"/>
    <w:rsid w:val="00D9007C"/>
    <w:rsid w:val="00D91078"/>
    <w:rsid w:val="00D912BF"/>
    <w:rsid w:val="00D9181D"/>
    <w:rsid w:val="00D92DD1"/>
    <w:rsid w:val="00D93820"/>
    <w:rsid w:val="00D94E74"/>
    <w:rsid w:val="00D94EF2"/>
    <w:rsid w:val="00D94F7E"/>
    <w:rsid w:val="00D95B12"/>
    <w:rsid w:val="00D9694E"/>
    <w:rsid w:val="00D97221"/>
    <w:rsid w:val="00D97AFB"/>
    <w:rsid w:val="00DA07DD"/>
    <w:rsid w:val="00DA1BCE"/>
    <w:rsid w:val="00DA20F5"/>
    <w:rsid w:val="00DA2A15"/>
    <w:rsid w:val="00DA37B3"/>
    <w:rsid w:val="00DA389E"/>
    <w:rsid w:val="00DA4159"/>
    <w:rsid w:val="00DA444B"/>
    <w:rsid w:val="00DA4C2D"/>
    <w:rsid w:val="00DA69F4"/>
    <w:rsid w:val="00DA7A8A"/>
    <w:rsid w:val="00DB41BE"/>
    <w:rsid w:val="00DB497B"/>
    <w:rsid w:val="00DC0759"/>
    <w:rsid w:val="00DC1055"/>
    <w:rsid w:val="00DC1B34"/>
    <w:rsid w:val="00DC1C7C"/>
    <w:rsid w:val="00DC3548"/>
    <w:rsid w:val="00DC4A59"/>
    <w:rsid w:val="00DC5F7A"/>
    <w:rsid w:val="00DC6301"/>
    <w:rsid w:val="00DC79C5"/>
    <w:rsid w:val="00DC7B65"/>
    <w:rsid w:val="00DD01BC"/>
    <w:rsid w:val="00DD02AA"/>
    <w:rsid w:val="00DD0D02"/>
    <w:rsid w:val="00DD12FF"/>
    <w:rsid w:val="00DD1E3C"/>
    <w:rsid w:val="00DD39EF"/>
    <w:rsid w:val="00DD468B"/>
    <w:rsid w:val="00DD4BD5"/>
    <w:rsid w:val="00DD546B"/>
    <w:rsid w:val="00DD57D4"/>
    <w:rsid w:val="00DD5821"/>
    <w:rsid w:val="00DD6E07"/>
    <w:rsid w:val="00DD6F65"/>
    <w:rsid w:val="00DD7587"/>
    <w:rsid w:val="00DD7A9A"/>
    <w:rsid w:val="00DE0581"/>
    <w:rsid w:val="00DE25A7"/>
    <w:rsid w:val="00DE270C"/>
    <w:rsid w:val="00DE3541"/>
    <w:rsid w:val="00DE3631"/>
    <w:rsid w:val="00DE3DB0"/>
    <w:rsid w:val="00DE4102"/>
    <w:rsid w:val="00DE4836"/>
    <w:rsid w:val="00DE4A21"/>
    <w:rsid w:val="00DE514E"/>
    <w:rsid w:val="00DE6D24"/>
    <w:rsid w:val="00DE727A"/>
    <w:rsid w:val="00DE7CB0"/>
    <w:rsid w:val="00DF1992"/>
    <w:rsid w:val="00DF1AE8"/>
    <w:rsid w:val="00DF1C4B"/>
    <w:rsid w:val="00DF2C02"/>
    <w:rsid w:val="00DF3757"/>
    <w:rsid w:val="00DF3EC2"/>
    <w:rsid w:val="00DF6049"/>
    <w:rsid w:val="00DF6092"/>
    <w:rsid w:val="00DF636E"/>
    <w:rsid w:val="00DF7281"/>
    <w:rsid w:val="00E019CA"/>
    <w:rsid w:val="00E01E99"/>
    <w:rsid w:val="00E02E69"/>
    <w:rsid w:val="00E035DE"/>
    <w:rsid w:val="00E038D7"/>
    <w:rsid w:val="00E03D3A"/>
    <w:rsid w:val="00E06565"/>
    <w:rsid w:val="00E06AE5"/>
    <w:rsid w:val="00E06B9A"/>
    <w:rsid w:val="00E10AF2"/>
    <w:rsid w:val="00E1124C"/>
    <w:rsid w:val="00E1147D"/>
    <w:rsid w:val="00E11631"/>
    <w:rsid w:val="00E127F7"/>
    <w:rsid w:val="00E15FD3"/>
    <w:rsid w:val="00E167C7"/>
    <w:rsid w:val="00E17436"/>
    <w:rsid w:val="00E20BD9"/>
    <w:rsid w:val="00E22FF0"/>
    <w:rsid w:val="00E239DD"/>
    <w:rsid w:val="00E24FB7"/>
    <w:rsid w:val="00E2514F"/>
    <w:rsid w:val="00E27BAF"/>
    <w:rsid w:val="00E27EC0"/>
    <w:rsid w:val="00E27EFA"/>
    <w:rsid w:val="00E301F8"/>
    <w:rsid w:val="00E3024B"/>
    <w:rsid w:val="00E3031D"/>
    <w:rsid w:val="00E3033D"/>
    <w:rsid w:val="00E3105E"/>
    <w:rsid w:val="00E33494"/>
    <w:rsid w:val="00E33770"/>
    <w:rsid w:val="00E3414E"/>
    <w:rsid w:val="00E3460D"/>
    <w:rsid w:val="00E34A58"/>
    <w:rsid w:val="00E34C2D"/>
    <w:rsid w:val="00E350BE"/>
    <w:rsid w:val="00E36E27"/>
    <w:rsid w:val="00E36F44"/>
    <w:rsid w:val="00E37442"/>
    <w:rsid w:val="00E37F15"/>
    <w:rsid w:val="00E45045"/>
    <w:rsid w:val="00E4534D"/>
    <w:rsid w:val="00E46A4A"/>
    <w:rsid w:val="00E479BE"/>
    <w:rsid w:val="00E517EC"/>
    <w:rsid w:val="00E5196D"/>
    <w:rsid w:val="00E520FE"/>
    <w:rsid w:val="00E53641"/>
    <w:rsid w:val="00E53E05"/>
    <w:rsid w:val="00E5411A"/>
    <w:rsid w:val="00E54633"/>
    <w:rsid w:val="00E55C77"/>
    <w:rsid w:val="00E56896"/>
    <w:rsid w:val="00E56911"/>
    <w:rsid w:val="00E575DE"/>
    <w:rsid w:val="00E57A00"/>
    <w:rsid w:val="00E57BD3"/>
    <w:rsid w:val="00E60603"/>
    <w:rsid w:val="00E60D5B"/>
    <w:rsid w:val="00E619D7"/>
    <w:rsid w:val="00E625E0"/>
    <w:rsid w:val="00E62CD6"/>
    <w:rsid w:val="00E635C4"/>
    <w:rsid w:val="00E64890"/>
    <w:rsid w:val="00E64BE9"/>
    <w:rsid w:val="00E655E9"/>
    <w:rsid w:val="00E658A5"/>
    <w:rsid w:val="00E6717D"/>
    <w:rsid w:val="00E708C4"/>
    <w:rsid w:val="00E72203"/>
    <w:rsid w:val="00E73232"/>
    <w:rsid w:val="00E73550"/>
    <w:rsid w:val="00E7414F"/>
    <w:rsid w:val="00E758D3"/>
    <w:rsid w:val="00E765AC"/>
    <w:rsid w:val="00E7724C"/>
    <w:rsid w:val="00E77699"/>
    <w:rsid w:val="00E800E3"/>
    <w:rsid w:val="00E80AC5"/>
    <w:rsid w:val="00E82D5C"/>
    <w:rsid w:val="00E84446"/>
    <w:rsid w:val="00E8588B"/>
    <w:rsid w:val="00E86FF6"/>
    <w:rsid w:val="00E87358"/>
    <w:rsid w:val="00E87A27"/>
    <w:rsid w:val="00E90CF0"/>
    <w:rsid w:val="00E9156F"/>
    <w:rsid w:val="00E91615"/>
    <w:rsid w:val="00E91AD7"/>
    <w:rsid w:val="00E93224"/>
    <w:rsid w:val="00E93CA7"/>
    <w:rsid w:val="00E94E15"/>
    <w:rsid w:val="00E95788"/>
    <w:rsid w:val="00E963C9"/>
    <w:rsid w:val="00E965A2"/>
    <w:rsid w:val="00E97D2C"/>
    <w:rsid w:val="00EA11D4"/>
    <w:rsid w:val="00EA1B3C"/>
    <w:rsid w:val="00EA1CF7"/>
    <w:rsid w:val="00EA37AA"/>
    <w:rsid w:val="00EA4936"/>
    <w:rsid w:val="00EA5A0E"/>
    <w:rsid w:val="00EA6186"/>
    <w:rsid w:val="00EA728E"/>
    <w:rsid w:val="00EA7462"/>
    <w:rsid w:val="00EB0EFB"/>
    <w:rsid w:val="00EB194C"/>
    <w:rsid w:val="00EB1EC9"/>
    <w:rsid w:val="00EB3145"/>
    <w:rsid w:val="00EB317B"/>
    <w:rsid w:val="00EB34DE"/>
    <w:rsid w:val="00EB3B0F"/>
    <w:rsid w:val="00EB4506"/>
    <w:rsid w:val="00EB4567"/>
    <w:rsid w:val="00EB4B43"/>
    <w:rsid w:val="00EB5520"/>
    <w:rsid w:val="00EB5F98"/>
    <w:rsid w:val="00EB675A"/>
    <w:rsid w:val="00EC01E9"/>
    <w:rsid w:val="00EC0D31"/>
    <w:rsid w:val="00EC0D65"/>
    <w:rsid w:val="00EC0F83"/>
    <w:rsid w:val="00EC14F9"/>
    <w:rsid w:val="00EC1FC2"/>
    <w:rsid w:val="00EC24D5"/>
    <w:rsid w:val="00EC3D3C"/>
    <w:rsid w:val="00EC4429"/>
    <w:rsid w:val="00EC4B61"/>
    <w:rsid w:val="00EC67EA"/>
    <w:rsid w:val="00EC76EC"/>
    <w:rsid w:val="00ED1A4E"/>
    <w:rsid w:val="00ED3092"/>
    <w:rsid w:val="00ED37CE"/>
    <w:rsid w:val="00ED3E0B"/>
    <w:rsid w:val="00ED40AA"/>
    <w:rsid w:val="00ED50F3"/>
    <w:rsid w:val="00ED515D"/>
    <w:rsid w:val="00ED5505"/>
    <w:rsid w:val="00ED5F99"/>
    <w:rsid w:val="00EE0CFD"/>
    <w:rsid w:val="00EE14BB"/>
    <w:rsid w:val="00EE32EA"/>
    <w:rsid w:val="00EE3A0F"/>
    <w:rsid w:val="00EE60D0"/>
    <w:rsid w:val="00EE6503"/>
    <w:rsid w:val="00EE6648"/>
    <w:rsid w:val="00EF0241"/>
    <w:rsid w:val="00EF1460"/>
    <w:rsid w:val="00EF22EE"/>
    <w:rsid w:val="00EF28F6"/>
    <w:rsid w:val="00EF3269"/>
    <w:rsid w:val="00EF3F85"/>
    <w:rsid w:val="00EF489B"/>
    <w:rsid w:val="00EF4F6E"/>
    <w:rsid w:val="00EF50B8"/>
    <w:rsid w:val="00EF5532"/>
    <w:rsid w:val="00F01751"/>
    <w:rsid w:val="00F02D4D"/>
    <w:rsid w:val="00F032B5"/>
    <w:rsid w:val="00F0439C"/>
    <w:rsid w:val="00F05AF4"/>
    <w:rsid w:val="00F065D6"/>
    <w:rsid w:val="00F07C7A"/>
    <w:rsid w:val="00F11344"/>
    <w:rsid w:val="00F12579"/>
    <w:rsid w:val="00F12777"/>
    <w:rsid w:val="00F12CF1"/>
    <w:rsid w:val="00F130BC"/>
    <w:rsid w:val="00F13819"/>
    <w:rsid w:val="00F13EFD"/>
    <w:rsid w:val="00F14F3E"/>
    <w:rsid w:val="00F15655"/>
    <w:rsid w:val="00F2004B"/>
    <w:rsid w:val="00F20098"/>
    <w:rsid w:val="00F206E8"/>
    <w:rsid w:val="00F2176F"/>
    <w:rsid w:val="00F24B2E"/>
    <w:rsid w:val="00F25C9C"/>
    <w:rsid w:val="00F266D3"/>
    <w:rsid w:val="00F2674C"/>
    <w:rsid w:val="00F26E98"/>
    <w:rsid w:val="00F2792B"/>
    <w:rsid w:val="00F3203E"/>
    <w:rsid w:val="00F32C42"/>
    <w:rsid w:val="00F34AEA"/>
    <w:rsid w:val="00F36164"/>
    <w:rsid w:val="00F413EE"/>
    <w:rsid w:val="00F41E3C"/>
    <w:rsid w:val="00F42018"/>
    <w:rsid w:val="00F4358F"/>
    <w:rsid w:val="00F4568B"/>
    <w:rsid w:val="00F463F0"/>
    <w:rsid w:val="00F4664B"/>
    <w:rsid w:val="00F501DE"/>
    <w:rsid w:val="00F515F5"/>
    <w:rsid w:val="00F52058"/>
    <w:rsid w:val="00F532E1"/>
    <w:rsid w:val="00F534B9"/>
    <w:rsid w:val="00F545AC"/>
    <w:rsid w:val="00F56A6A"/>
    <w:rsid w:val="00F56BE1"/>
    <w:rsid w:val="00F608A0"/>
    <w:rsid w:val="00F6347A"/>
    <w:rsid w:val="00F65B45"/>
    <w:rsid w:val="00F65BB2"/>
    <w:rsid w:val="00F7041B"/>
    <w:rsid w:val="00F70E8B"/>
    <w:rsid w:val="00F723CB"/>
    <w:rsid w:val="00F74D9A"/>
    <w:rsid w:val="00F768D2"/>
    <w:rsid w:val="00F7752A"/>
    <w:rsid w:val="00F80047"/>
    <w:rsid w:val="00F80EDB"/>
    <w:rsid w:val="00F813F0"/>
    <w:rsid w:val="00F82C0A"/>
    <w:rsid w:val="00F82D8D"/>
    <w:rsid w:val="00F836F9"/>
    <w:rsid w:val="00F83B0B"/>
    <w:rsid w:val="00F83DC8"/>
    <w:rsid w:val="00F83F1F"/>
    <w:rsid w:val="00F8494E"/>
    <w:rsid w:val="00F8495B"/>
    <w:rsid w:val="00F85B01"/>
    <w:rsid w:val="00F85B65"/>
    <w:rsid w:val="00F8662B"/>
    <w:rsid w:val="00F86F61"/>
    <w:rsid w:val="00F8748D"/>
    <w:rsid w:val="00F90D45"/>
    <w:rsid w:val="00F916A2"/>
    <w:rsid w:val="00F9194D"/>
    <w:rsid w:val="00F91E34"/>
    <w:rsid w:val="00F93381"/>
    <w:rsid w:val="00F9363F"/>
    <w:rsid w:val="00F95B2D"/>
    <w:rsid w:val="00FA03DF"/>
    <w:rsid w:val="00FA05D9"/>
    <w:rsid w:val="00FA0F0C"/>
    <w:rsid w:val="00FA15E5"/>
    <w:rsid w:val="00FA20CE"/>
    <w:rsid w:val="00FA22E6"/>
    <w:rsid w:val="00FA25BC"/>
    <w:rsid w:val="00FA3B20"/>
    <w:rsid w:val="00FA537A"/>
    <w:rsid w:val="00FB00DD"/>
    <w:rsid w:val="00FB0ABE"/>
    <w:rsid w:val="00FB10BA"/>
    <w:rsid w:val="00FB146C"/>
    <w:rsid w:val="00FB22B5"/>
    <w:rsid w:val="00FB4552"/>
    <w:rsid w:val="00FB47F8"/>
    <w:rsid w:val="00FB5451"/>
    <w:rsid w:val="00FB5EFA"/>
    <w:rsid w:val="00FB6740"/>
    <w:rsid w:val="00FB6CD5"/>
    <w:rsid w:val="00FB7E92"/>
    <w:rsid w:val="00FC19DA"/>
    <w:rsid w:val="00FC329D"/>
    <w:rsid w:val="00FC3402"/>
    <w:rsid w:val="00FC45E4"/>
    <w:rsid w:val="00FC4C7B"/>
    <w:rsid w:val="00FC5939"/>
    <w:rsid w:val="00FC63AD"/>
    <w:rsid w:val="00FC7644"/>
    <w:rsid w:val="00FD1206"/>
    <w:rsid w:val="00FD1360"/>
    <w:rsid w:val="00FD1874"/>
    <w:rsid w:val="00FD2644"/>
    <w:rsid w:val="00FD5331"/>
    <w:rsid w:val="00FD545A"/>
    <w:rsid w:val="00FD55A6"/>
    <w:rsid w:val="00FD5F45"/>
    <w:rsid w:val="00FD61EC"/>
    <w:rsid w:val="00FD67DF"/>
    <w:rsid w:val="00FD6CF3"/>
    <w:rsid w:val="00FE061B"/>
    <w:rsid w:val="00FE0A10"/>
    <w:rsid w:val="00FE5204"/>
    <w:rsid w:val="00FE5470"/>
    <w:rsid w:val="00FE5940"/>
    <w:rsid w:val="00FE5DEC"/>
    <w:rsid w:val="00FE72C9"/>
    <w:rsid w:val="00FE764A"/>
    <w:rsid w:val="00FE7B78"/>
    <w:rsid w:val="00FF1397"/>
    <w:rsid w:val="00FF26D8"/>
    <w:rsid w:val="00FF2CE0"/>
    <w:rsid w:val="00FF3595"/>
    <w:rsid w:val="00FF707A"/>
    <w:rsid w:val="00FF7EFE"/>
    <w:rsid w:val="2E39F05B"/>
    <w:rsid w:val="2E73B474"/>
    <w:rsid w:val="30A2401F"/>
    <w:rsid w:val="31412E31"/>
    <w:rsid w:val="319F84E2"/>
    <w:rsid w:val="395D1432"/>
    <w:rsid w:val="39B044FF"/>
    <w:rsid w:val="41D8BBDF"/>
    <w:rsid w:val="449DBFED"/>
    <w:rsid w:val="4CB92CB7"/>
    <w:rsid w:val="4FF0CD79"/>
    <w:rsid w:val="63AE5B67"/>
    <w:rsid w:val="73CD7B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9F14BA"/>
  <w15:docId w15:val="{E5BEE01E-5B53-437B-86CE-D5C527D4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64F"/>
  </w:style>
  <w:style w:type="paragraph" w:styleId="Titre1">
    <w:name w:val="heading 1"/>
    <w:basedOn w:val="Normal"/>
    <w:next w:val="Normal"/>
    <w:link w:val="Titre1Car"/>
    <w:qFormat/>
    <w:rsid w:val="005356BE"/>
    <w:pPr>
      <w:keepNext/>
      <w:numPr>
        <w:numId w:val="6"/>
      </w:numPr>
      <w:shd w:val="clear" w:color="auto" w:fill="CCCCFF"/>
      <w:spacing w:after="0" w:line="240" w:lineRule="auto"/>
      <w:outlineLvl w:val="0"/>
    </w:pPr>
    <w:rPr>
      <w:rFonts w:eastAsia="Times New Roman" w:cs="Times New Roman"/>
      <w:b/>
      <w:bCs/>
      <w:smallCaps/>
      <w:sz w:val="30"/>
      <w:szCs w:val="30"/>
      <w:lang w:eastAsia="fr-FR"/>
    </w:rPr>
  </w:style>
  <w:style w:type="paragraph" w:styleId="Titre2">
    <w:name w:val="heading 2"/>
    <w:basedOn w:val="Titre1"/>
    <w:next w:val="Normal"/>
    <w:link w:val="Titre2Car"/>
    <w:qFormat/>
    <w:rsid w:val="005356BE"/>
    <w:pPr>
      <w:numPr>
        <w:ilvl w:val="1"/>
      </w:numPr>
      <w:shd w:val="clear" w:color="auto" w:fill="EBEAFF"/>
      <w:spacing w:before="240" w:after="60"/>
      <w:outlineLvl w:val="1"/>
    </w:pPr>
    <w:rPr>
      <w:rFonts w:cs="Arial"/>
      <w:smallCaps w:val="0"/>
      <w:color w:val="000000"/>
      <w:sz w:val="24"/>
      <w:szCs w:val="24"/>
    </w:rPr>
  </w:style>
  <w:style w:type="paragraph" w:styleId="Titre3">
    <w:name w:val="heading 3"/>
    <w:basedOn w:val="Normal"/>
    <w:next w:val="Normal"/>
    <w:link w:val="Titre3Car"/>
    <w:uiPriority w:val="9"/>
    <w:unhideWhenUsed/>
    <w:qFormat/>
    <w:rsid w:val="00250093"/>
    <w:pPr>
      <w:keepNext/>
      <w:keepLines/>
      <w:numPr>
        <w:ilvl w:val="2"/>
        <w:numId w:val="6"/>
      </w:numPr>
      <w:spacing w:before="200" w:after="0"/>
      <w:outlineLvl w:val="2"/>
    </w:pPr>
    <w:rPr>
      <w:rFonts w:ascii="Calibri" w:eastAsiaTheme="majorEastAsia" w:hAnsi="Calibri" w:cstheme="majorBidi"/>
      <w:b/>
      <w:bCs/>
      <w:color w:val="8080FF"/>
    </w:rPr>
  </w:style>
  <w:style w:type="paragraph" w:styleId="Titre4">
    <w:name w:val="heading 4"/>
    <w:basedOn w:val="Normal"/>
    <w:next w:val="Normal"/>
    <w:link w:val="Titre4Car"/>
    <w:uiPriority w:val="9"/>
    <w:unhideWhenUsed/>
    <w:qFormat/>
    <w:rsid w:val="00B716E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B716E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B716E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B716E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B716E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B716E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81D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1DE3"/>
    <w:rPr>
      <w:rFonts w:ascii="Tahoma" w:hAnsi="Tahoma" w:cs="Tahoma"/>
      <w:sz w:val="16"/>
      <w:szCs w:val="16"/>
    </w:rPr>
  </w:style>
  <w:style w:type="paragraph" w:customStyle="1" w:styleId="TitreDocument">
    <w:name w:val="TitreDocument"/>
    <w:basedOn w:val="Normal"/>
    <w:rsid w:val="00181DE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line="240" w:lineRule="auto"/>
      <w:jc w:val="center"/>
    </w:pPr>
    <w:rPr>
      <w:rFonts w:ascii="Arial" w:eastAsia="Arial" w:hAnsi="Arial" w:cs="Arial"/>
      <w:noProof/>
      <w:color w:val="000000"/>
      <w:sz w:val="40"/>
      <w:szCs w:val="20"/>
      <w:shd w:val="clear" w:color="auto" w:fill="FFFFFF"/>
      <w:lang w:val="en-US"/>
    </w:rPr>
  </w:style>
  <w:style w:type="paragraph" w:styleId="En-tte">
    <w:name w:val="header"/>
    <w:basedOn w:val="Normal"/>
    <w:link w:val="En-tteCar"/>
    <w:unhideWhenUsed/>
    <w:rsid w:val="00984561"/>
    <w:pPr>
      <w:tabs>
        <w:tab w:val="center" w:pos="4536"/>
        <w:tab w:val="right" w:pos="9072"/>
      </w:tabs>
      <w:spacing w:after="0" w:line="240" w:lineRule="auto"/>
    </w:pPr>
  </w:style>
  <w:style w:type="character" w:customStyle="1" w:styleId="En-tteCar">
    <w:name w:val="En-tête Car"/>
    <w:basedOn w:val="Policepardfaut"/>
    <w:link w:val="En-tte"/>
    <w:uiPriority w:val="99"/>
    <w:rsid w:val="00984561"/>
  </w:style>
  <w:style w:type="paragraph" w:styleId="Pieddepage">
    <w:name w:val="footer"/>
    <w:basedOn w:val="Normal"/>
    <w:link w:val="PieddepageCar"/>
    <w:uiPriority w:val="99"/>
    <w:unhideWhenUsed/>
    <w:rsid w:val="009845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561"/>
  </w:style>
  <w:style w:type="character" w:customStyle="1" w:styleId="Titre1Car">
    <w:name w:val="Titre 1 Car"/>
    <w:basedOn w:val="Policepardfaut"/>
    <w:link w:val="Titre1"/>
    <w:rsid w:val="005356BE"/>
    <w:rPr>
      <w:rFonts w:eastAsia="Times New Roman" w:cs="Times New Roman"/>
      <w:b/>
      <w:bCs/>
      <w:smallCaps/>
      <w:sz w:val="30"/>
      <w:szCs w:val="30"/>
      <w:shd w:val="clear" w:color="auto" w:fill="CCCCFF"/>
      <w:lang w:eastAsia="fr-FR"/>
    </w:rPr>
  </w:style>
  <w:style w:type="character" w:customStyle="1" w:styleId="Titre2Car">
    <w:name w:val="Titre 2 Car"/>
    <w:basedOn w:val="Policepardfaut"/>
    <w:link w:val="Titre2"/>
    <w:rsid w:val="005356BE"/>
    <w:rPr>
      <w:rFonts w:eastAsia="Times New Roman" w:cs="Arial"/>
      <w:b/>
      <w:bCs/>
      <w:color w:val="000000"/>
      <w:sz w:val="24"/>
      <w:szCs w:val="24"/>
      <w:shd w:val="clear" w:color="auto" w:fill="EBEAFF"/>
      <w:lang w:eastAsia="fr-FR"/>
    </w:rPr>
  </w:style>
  <w:style w:type="paragraph" w:customStyle="1" w:styleId="Style1">
    <w:name w:val="Style1"/>
    <w:basedOn w:val="Titre3"/>
    <w:link w:val="Style1Car"/>
    <w:qFormat/>
    <w:rsid w:val="00E94E15"/>
    <w:pPr>
      <w:keepLines w:val="0"/>
      <w:spacing w:before="240" w:after="60" w:line="240" w:lineRule="auto"/>
      <w:ind w:firstLine="708"/>
    </w:pPr>
    <w:rPr>
      <w:rFonts w:ascii="Trebuchet MS" w:eastAsia="Times New Roman" w:hAnsi="Trebuchet MS" w:cs="Times New Roman"/>
      <w:b w:val="0"/>
      <w:bCs w:val="0"/>
      <w:i/>
      <w:iCs/>
      <w:lang w:eastAsia="fr-FR"/>
    </w:rPr>
  </w:style>
  <w:style w:type="character" w:customStyle="1" w:styleId="Style1Car">
    <w:name w:val="Style1 Car"/>
    <w:link w:val="Style1"/>
    <w:rsid w:val="00E94E15"/>
    <w:rPr>
      <w:rFonts w:ascii="Trebuchet MS" w:eastAsia="Times New Roman" w:hAnsi="Trebuchet MS" w:cs="Times New Roman"/>
      <w:i/>
      <w:iCs/>
      <w:color w:val="8080FF"/>
      <w:lang w:eastAsia="fr-FR"/>
    </w:rPr>
  </w:style>
  <w:style w:type="character" w:customStyle="1" w:styleId="Titre3Car">
    <w:name w:val="Titre 3 Car"/>
    <w:basedOn w:val="Policepardfaut"/>
    <w:link w:val="Titre3"/>
    <w:uiPriority w:val="9"/>
    <w:rsid w:val="00250093"/>
    <w:rPr>
      <w:rFonts w:ascii="Calibri" w:eastAsiaTheme="majorEastAsia" w:hAnsi="Calibri" w:cstheme="majorBidi"/>
      <w:b/>
      <w:bCs/>
      <w:color w:val="8080FF"/>
    </w:rPr>
  </w:style>
  <w:style w:type="paragraph" w:styleId="NormalWeb">
    <w:name w:val="Normal (Web)"/>
    <w:basedOn w:val="Normal"/>
    <w:uiPriority w:val="99"/>
    <w:unhideWhenUsed/>
    <w:rsid w:val="00C6155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fcasegauche">
    <w:name w:val="f_case_gauche"/>
    <w:basedOn w:val="Normal"/>
    <w:rsid w:val="00C61559"/>
    <w:pPr>
      <w:spacing w:after="60" w:line="240" w:lineRule="auto"/>
      <w:ind w:left="284" w:hanging="284"/>
      <w:jc w:val="both"/>
    </w:pPr>
    <w:rPr>
      <w:rFonts w:ascii="Univers" w:eastAsia="Times New Roman" w:hAnsi="Univers" w:cs="Times New Roman"/>
      <w:sz w:val="20"/>
      <w:szCs w:val="20"/>
      <w:lang w:eastAsia="fr-FR"/>
    </w:rPr>
  </w:style>
  <w:style w:type="character" w:styleId="Lienhypertexte">
    <w:name w:val="Hyperlink"/>
    <w:uiPriority w:val="99"/>
    <w:rsid w:val="000749E0"/>
    <w:rPr>
      <w:color w:val="0000FF"/>
      <w:u w:val="single"/>
    </w:rPr>
  </w:style>
  <w:style w:type="paragraph" w:styleId="Paragraphedeliste">
    <w:name w:val="List Paragraph"/>
    <w:basedOn w:val="Normal"/>
    <w:link w:val="ParagraphedelisteCar"/>
    <w:uiPriority w:val="34"/>
    <w:qFormat/>
    <w:rsid w:val="00DF3757"/>
    <w:pPr>
      <w:ind w:left="720"/>
      <w:contextualSpacing/>
    </w:pPr>
  </w:style>
  <w:style w:type="paragraph" w:customStyle="1" w:styleId="Default">
    <w:name w:val="Default"/>
    <w:rsid w:val="002A66A8"/>
    <w:pPr>
      <w:autoSpaceDE w:val="0"/>
      <w:autoSpaceDN w:val="0"/>
      <w:adjustRightInd w:val="0"/>
      <w:spacing w:after="0" w:line="240" w:lineRule="auto"/>
    </w:pPr>
    <w:rPr>
      <w:rFonts w:ascii="Arial" w:hAnsi="Arial" w:cs="Arial"/>
      <w:color w:val="000000"/>
      <w:sz w:val="24"/>
      <w:szCs w:val="24"/>
    </w:rPr>
  </w:style>
  <w:style w:type="character" w:styleId="lev">
    <w:name w:val="Strong"/>
    <w:uiPriority w:val="22"/>
    <w:qFormat/>
    <w:rsid w:val="00713D6F"/>
    <w:rPr>
      <w:b/>
      <w:bCs/>
    </w:rPr>
  </w:style>
  <w:style w:type="table" w:styleId="Grilledutableau">
    <w:name w:val="Table Grid"/>
    <w:basedOn w:val="TableauNormal"/>
    <w:uiPriority w:val="59"/>
    <w:rsid w:val="000C6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246DED"/>
    <w:pPr>
      <w:tabs>
        <w:tab w:val="left" w:pos="426"/>
      </w:tabs>
      <w:spacing w:after="0" w:line="240" w:lineRule="auto"/>
      <w:ind w:left="709" w:hanging="709"/>
      <w:jc w:val="both"/>
    </w:pPr>
    <w:rPr>
      <w:rFonts w:ascii="Univers" w:eastAsia="Times New Roman" w:hAnsi="Univers" w:cs="Times New Roman"/>
      <w:sz w:val="20"/>
      <w:szCs w:val="20"/>
      <w:lang w:eastAsia="fr-FR"/>
    </w:rPr>
  </w:style>
  <w:style w:type="character" w:customStyle="1" w:styleId="Titre5Car">
    <w:name w:val="Titre 5 Car"/>
    <w:basedOn w:val="Policepardfaut"/>
    <w:link w:val="Titre5"/>
    <w:uiPriority w:val="9"/>
    <w:semiHidden/>
    <w:rsid w:val="00B716E2"/>
    <w:rPr>
      <w:rFonts w:asciiTheme="majorHAnsi" w:eastAsiaTheme="majorEastAsia" w:hAnsiTheme="majorHAnsi" w:cstheme="majorBidi"/>
      <w:color w:val="243F60" w:themeColor="accent1" w:themeShade="7F"/>
    </w:rPr>
  </w:style>
  <w:style w:type="character" w:styleId="Marquedecommentaire">
    <w:name w:val="annotation reference"/>
    <w:basedOn w:val="Policepardfaut"/>
    <w:unhideWhenUsed/>
    <w:rsid w:val="00DE6D24"/>
    <w:rPr>
      <w:sz w:val="18"/>
      <w:szCs w:val="18"/>
    </w:rPr>
  </w:style>
  <w:style w:type="paragraph" w:styleId="Commentaire">
    <w:name w:val="annotation text"/>
    <w:basedOn w:val="Normal"/>
    <w:link w:val="CommentaireCar"/>
    <w:unhideWhenUsed/>
    <w:rsid w:val="00DE6D24"/>
    <w:pPr>
      <w:spacing w:line="240" w:lineRule="auto"/>
    </w:pPr>
    <w:rPr>
      <w:sz w:val="24"/>
      <w:szCs w:val="24"/>
    </w:rPr>
  </w:style>
  <w:style w:type="character" w:customStyle="1" w:styleId="CommentaireCar">
    <w:name w:val="Commentaire Car"/>
    <w:basedOn w:val="Policepardfaut"/>
    <w:link w:val="Commentaire"/>
    <w:rsid w:val="00DE6D24"/>
    <w:rPr>
      <w:sz w:val="24"/>
      <w:szCs w:val="24"/>
    </w:rPr>
  </w:style>
  <w:style w:type="paragraph" w:styleId="Objetducommentaire">
    <w:name w:val="annotation subject"/>
    <w:basedOn w:val="Commentaire"/>
    <w:next w:val="Commentaire"/>
    <w:link w:val="ObjetducommentaireCar"/>
    <w:uiPriority w:val="99"/>
    <w:semiHidden/>
    <w:unhideWhenUsed/>
    <w:rsid w:val="00DE6D24"/>
    <w:rPr>
      <w:b/>
      <w:bCs/>
      <w:sz w:val="20"/>
      <w:szCs w:val="20"/>
    </w:rPr>
  </w:style>
  <w:style w:type="character" w:customStyle="1" w:styleId="ObjetducommentaireCar">
    <w:name w:val="Objet du commentaire Car"/>
    <w:basedOn w:val="CommentaireCar"/>
    <w:link w:val="Objetducommentaire"/>
    <w:uiPriority w:val="99"/>
    <w:semiHidden/>
    <w:rsid w:val="00DE6D24"/>
    <w:rPr>
      <w:b/>
      <w:bCs/>
      <w:sz w:val="20"/>
      <w:szCs w:val="20"/>
    </w:rPr>
  </w:style>
  <w:style w:type="paragraph" w:styleId="En-ttedetabledesmatires">
    <w:name w:val="TOC Heading"/>
    <w:basedOn w:val="Titre1"/>
    <w:next w:val="Normal"/>
    <w:uiPriority w:val="39"/>
    <w:unhideWhenUsed/>
    <w:qFormat/>
    <w:rsid w:val="006424E5"/>
    <w:pPr>
      <w:keepLines/>
      <w:spacing w:before="480" w:line="276" w:lineRule="auto"/>
      <w:outlineLvl w:val="9"/>
    </w:pPr>
    <w:rPr>
      <w:rFonts w:asciiTheme="majorHAnsi" w:eastAsiaTheme="majorEastAsia" w:hAnsiTheme="majorHAnsi" w:cstheme="majorBidi"/>
      <w:bCs w:val="0"/>
      <w:color w:val="365F91" w:themeColor="accent1" w:themeShade="BF"/>
      <w:sz w:val="28"/>
      <w:szCs w:val="28"/>
    </w:rPr>
  </w:style>
  <w:style w:type="paragraph" w:styleId="TM1">
    <w:name w:val="toc 1"/>
    <w:basedOn w:val="Normal"/>
    <w:next w:val="Normal"/>
    <w:autoRedefine/>
    <w:uiPriority w:val="39"/>
    <w:unhideWhenUsed/>
    <w:rsid w:val="0064042F"/>
    <w:pPr>
      <w:tabs>
        <w:tab w:val="left" w:pos="1320"/>
        <w:tab w:val="right" w:leader="dot" w:pos="9062"/>
      </w:tabs>
      <w:spacing w:before="120" w:after="0"/>
      <w:jc w:val="both"/>
    </w:pPr>
    <w:rPr>
      <w:b/>
    </w:rPr>
  </w:style>
  <w:style w:type="paragraph" w:styleId="TM2">
    <w:name w:val="toc 2"/>
    <w:basedOn w:val="Normal"/>
    <w:next w:val="Normal"/>
    <w:autoRedefine/>
    <w:uiPriority w:val="39"/>
    <w:unhideWhenUsed/>
    <w:rsid w:val="006424E5"/>
    <w:pPr>
      <w:spacing w:after="0"/>
      <w:ind w:left="220"/>
    </w:pPr>
    <w:rPr>
      <w:i/>
    </w:rPr>
  </w:style>
  <w:style w:type="paragraph" w:styleId="TM3">
    <w:name w:val="toc 3"/>
    <w:basedOn w:val="Normal"/>
    <w:next w:val="Normal"/>
    <w:autoRedefine/>
    <w:uiPriority w:val="39"/>
    <w:unhideWhenUsed/>
    <w:rsid w:val="006424E5"/>
    <w:pPr>
      <w:spacing w:after="0"/>
      <w:ind w:left="440"/>
    </w:pPr>
  </w:style>
  <w:style w:type="paragraph" w:styleId="TM4">
    <w:name w:val="toc 4"/>
    <w:basedOn w:val="Normal"/>
    <w:next w:val="Normal"/>
    <w:autoRedefine/>
    <w:uiPriority w:val="39"/>
    <w:unhideWhenUsed/>
    <w:rsid w:val="006424E5"/>
    <w:pPr>
      <w:spacing w:after="0"/>
      <w:ind w:left="660"/>
    </w:pPr>
    <w:rPr>
      <w:sz w:val="20"/>
      <w:szCs w:val="20"/>
    </w:rPr>
  </w:style>
  <w:style w:type="paragraph" w:styleId="TM5">
    <w:name w:val="toc 5"/>
    <w:basedOn w:val="Normal"/>
    <w:next w:val="Normal"/>
    <w:autoRedefine/>
    <w:uiPriority w:val="39"/>
    <w:unhideWhenUsed/>
    <w:rsid w:val="006424E5"/>
    <w:pPr>
      <w:spacing w:after="0"/>
      <w:ind w:left="880"/>
    </w:pPr>
    <w:rPr>
      <w:sz w:val="20"/>
      <w:szCs w:val="20"/>
    </w:rPr>
  </w:style>
  <w:style w:type="paragraph" w:styleId="TM6">
    <w:name w:val="toc 6"/>
    <w:basedOn w:val="Normal"/>
    <w:next w:val="Normal"/>
    <w:autoRedefine/>
    <w:uiPriority w:val="39"/>
    <w:unhideWhenUsed/>
    <w:rsid w:val="006424E5"/>
    <w:pPr>
      <w:spacing w:after="0"/>
      <w:ind w:left="1100"/>
    </w:pPr>
    <w:rPr>
      <w:sz w:val="20"/>
      <w:szCs w:val="20"/>
    </w:rPr>
  </w:style>
  <w:style w:type="paragraph" w:styleId="TM7">
    <w:name w:val="toc 7"/>
    <w:basedOn w:val="Normal"/>
    <w:next w:val="Normal"/>
    <w:autoRedefine/>
    <w:uiPriority w:val="39"/>
    <w:unhideWhenUsed/>
    <w:rsid w:val="006424E5"/>
    <w:pPr>
      <w:spacing w:after="0"/>
      <w:ind w:left="1320"/>
    </w:pPr>
    <w:rPr>
      <w:sz w:val="20"/>
      <w:szCs w:val="20"/>
    </w:rPr>
  </w:style>
  <w:style w:type="paragraph" w:styleId="TM8">
    <w:name w:val="toc 8"/>
    <w:basedOn w:val="Normal"/>
    <w:next w:val="Normal"/>
    <w:autoRedefine/>
    <w:uiPriority w:val="39"/>
    <w:unhideWhenUsed/>
    <w:rsid w:val="006424E5"/>
    <w:pPr>
      <w:spacing w:after="0"/>
      <w:ind w:left="1540"/>
    </w:pPr>
    <w:rPr>
      <w:sz w:val="20"/>
      <w:szCs w:val="20"/>
    </w:rPr>
  </w:style>
  <w:style w:type="paragraph" w:styleId="TM9">
    <w:name w:val="toc 9"/>
    <w:basedOn w:val="Normal"/>
    <w:next w:val="Normal"/>
    <w:autoRedefine/>
    <w:uiPriority w:val="39"/>
    <w:unhideWhenUsed/>
    <w:rsid w:val="006424E5"/>
    <w:pPr>
      <w:spacing w:after="0"/>
      <w:ind w:left="1760"/>
    </w:pPr>
    <w:rPr>
      <w:sz w:val="20"/>
      <w:szCs w:val="20"/>
    </w:rPr>
  </w:style>
  <w:style w:type="paragraph" w:customStyle="1" w:styleId="Texte1">
    <w:name w:val="Texte1"/>
    <w:basedOn w:val="Normal"/>
    <w:rsid w:val="00686FC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jc w:val="both"/>
    </w:pPr>
    <w:rPr>
      <w:rFonts w:ascii="Times New Roman" w:eastAsia="Times New Roman" w:hAnsi="Times New Roman" w:cs="Arial"/>
      <w:noProof/>
      <w:color w:val="000000"/>
      <w:sz w:val="20"/>
      <w:szCs w:val="20"/>
      <w:shd w:val="clear" w:color="auto" w:fill="FFFFFF"/>
      <w:lang w:val="en-US"/>
    </w:rPr>
  </w:style>
  <w:style w:type="paragraph" w:styleId="Corpsdetexte">
    <w:name w:val="Body Text"/>
    <w:basedOn w:val="Normal"/>
    <w:link w:val="CorpsdetexteCar"/>
    <w:rsid w:val="00A738CB"/>
    <w:pPr>
      <w:spacing w:after="120" w:line="240" w:lineRule="auto"/>
    </w:pPr>
    <w:rPr>
      <w:rFonts w:ascii="Times New Roman" w:eastAsia="Times New Roman" w:hAnsi="Times New Roman" w:cs="Times New Roman"/>
      <w:color w:val="000000"/>
      <w:sz w:val="24"/>
      <w:szCs w:val="24"/>
      <w:lang w:eastAsia="fr-FR"/>
    </w:rPr>
  </w:style>
  <w:style w:type="character" w:customStyle="1" w:styleId="CorpsdetexteCar">
    <w:name w:val="Corps de texte Car"/>
    <w:basedOn w:val="Policepardfaut"/>
    <w:link w:val="Corpsdetexte"/>
    <w:rsid w:val="00A738CB"/>
    <w:rPr>
      <w:rFonts w:ascii="Times New Roman" w:eastAsia="Times New Roman" w:hAnsi="Times New Roman" w:cs="Times New Roman"/>
      <w:color w:val="000000"/>
      <w:sz w:val="24"/>
      <w:szCs w:val="24"/>
      <w:lang w:eastAsia="fr-FR"/>
    </w:rPr>
  </w:style>
  <w:style w:type="paragraph" w:styleId="Lgende">
    <w:name w:val="caption"/>
    <w:basedOn w:val="Normal"/>
    <w:next w:val="Normal"/>
    <w:qFormat/>
    <w:rsid w:val="00560487"/>
    <w:pPr>
      <w:spacing w:before="60" w:after="60" w:line="240" w:lineRule="auto"/>
    </w:pPr>
    <w:rPr>
      <w:rFonts w:ascii="Times New Roman" w:eastAsia="Times New Roman" w:hAnsi="Times New Roman" w:cs="Times New Roman"/>
      <w:i/>
      <w:iCs/>
      <w:sz w:val="16"/>
      <w:szCs w:val="16"/>
      <w:lang w:eastAsia="zh-CN"/>
    </w:rPr>
  </w:style>
  <w:style w:type="paragraph" w:customStyle="1" w:styleId="Style2">
    <w:name w:val="Style2"/>
    <w:basedOn w:val="Titre1"/>
    <w:qFormat/>
    <w:rsid w:val="0070609A"/>
    <w:pPr>
      <w:shd w:val="clear" w:color="auto" w:fill="CCCCCC"/>
      <w:contextualSpacing/>
    </w:pPr>
    <w:rPr>
      <w:rFonts w:cs="Arial"/>
      <w:smallCaps w:val="0"/>
      <w:sz w:val="26"/>
      <w:szCs w:val="26"/>
    </w:rPr>
  </w:style>
  <w:style w:type="paragraph" w:customStyle="1" w:styleId="Style4">
    <w:name w:val="Style4"/>
    <w:basedOn w:val="Titre1"/>
    <w:qFormat/>
    <w:rsid w:val="00D9002C"/>
    <w:rPr>
      <w:bCs w:val="0"/>
      <w:smallCaps w:val="0"/>
      <w:sz w:val="28"/>
      <w:szCs w:val="28"/>
    </w:rPr>
  </w:style>
  <w:style w:type="paragraph" w:customStyle="1" w:styleId="Style3">
    <w:name w:val="Style3"/>
    <w:basedOn w:val="Titre1"/>
    <w:link w:val="Style3Car"/>
    <w:qFormat/>
    <w:rsid w:val="00D9002C"/>
    <w:pPr>
      <w:contextualSpacing/>
    </w:pPr>
    <w:rPr>
      <w:sz w:val="22"/>
      <w:szCs w:val="22"/>
    </w:rPr>
  </w:style>
  <w:style w:type="character" w:customStyle="1" w:styleId="Style3Car">
    <w:name w:val="Style3 Car"/>
    <w:basedOn w:val="Titre1Car"/>
    <w:link w:val="Style3"/>
    <w:rsid w:val="00D9002C"/>
    <w:rPr>
      <w:rFonts w:eastAsia="Times New Roman" w:cs="Times New Roman"/>
      <w:b/>
      <w:bCs/>
      <w:smallCaps/>
      <w:sz w:val="30"/>
      <w:szCs w:val="30"/>
      <w:shd w:val="clear" w:color="auto" w:fill="CCCCFF"/>
      <w:lang w:eastAsia="fr-FR"/>
    </w:rPr>
  </w:style>
  <w:style w:type="paragraph" w:customStyle="1" w:styleId="Style5">
    <w:name w:val="Style5"/>
    <w:basedOn w:val="Style3"/>
    <w:autoRedefine/>
    <w:qFormat/>
    <w:rsid w:val="00B5510F"/>
    <w:pPr>
      <w:numPr>
        <w:numId w:val="1"/>
      </w:numPr>
    </w:pPr>
    <w:rPr>
      <w:bCs w:val="0"/>
      <w:smallCaps w:val="0"/>
      <w:sz w:val="28"/>
      <w:szCs w:val="28"/>
    </w:rPr>
  </w:style>
  <w:style w:type="paragraph" w:customStyle="1" w:styleId="Style6">
    <w:name w:val="Style6"/>
    <w:basedOn w:val="Titre1"/>
    <w:autoRedefine/>
    <w:qFormat/>
    <w:rsid w:val="00D9002C"/>
    <w:pPr>
      <w:shd w:val="clear" w:color="auto" w:fill="F3F3F3"/>
    </w:pPr>
    <w:rPr>
      <w:bCs w:val="0"/>
      <w:smallCaps w:val="0"/>
      <w:sz w:val="28"/>
      <w:szCs w:val="28"/>
    </w:rPr>
  </w:style>
  <w:style w:type="character" w:styleId="Lienhypertextesuivivisit">
    <w:name w:val="FollowedHyperlink"/>
    <w:basedOn w:val="Policepardfaut"/>
    <w:uiPriority w:val="99"/>
    <w:semiHidden/>
    <w:unhideWhenUsed/>
    <w:rsid w:val="00B5510F"/>
    <w:rPr>
      <w:color w:val="800080" w:themeColor="followedHyperlink"/>
      <w:u w:val="single"/>
    </w:rPr>
  </w:style>
  <w:style w:type="paragraph" w:customStyle="1" w:styleId="Style7">
    <w:name w:val="Style7"/>
    <w:basedOn w:val="Titre2"/>
    <w:qFormat/>
    <w:rsid w:val="00C37F0C"/>
    <w:pPr>
      <w:numPr>
        <w:ilvl w:val="0"/>
        <w:numId w:val="2"/>
      </w:numPr>
      <w:spacing w:before="0" w:after="0"/>
      <w:contextualSpacing/>
      <w:jc w:val="both"/>
    </w:pPr>
    <w:rPr>
      <w:szCs w:val="22"/>
    </w:rPr>
  </w:style>
  <w:style w:type="paragraph" w:customStyle="1" w:styleId="Style8">
    <w:name w:val="Style8"/>
    <w:basedOn w:val="Titre2"/>
    <w:qFormat/>
    <w:rsid w:val="00C37F0C"/>
    <w:pPr>
      <w:numPr>
        <w:ilvl w:val="0"/>
        <w:numId w:val="3"/>
      </w:numPr>
      <w:spacing w:before="0" w:after="0"/>
      <w:contextualSpacing/>
      <w:jc w:val="both"/>
    </w:pPr>
    <w:rPr>
      <w:sz w:val="22"/>
      <w:szCs w:val="22"/>
    </w:rPr>
  </w:style>
  <w:style w:type="paragraph" w:customStyle="1" w:styleId="Style9">
    <w:name w:val="Style9"/>
    <w:basedOn w:val="Titre2"/>
    <w:autoRedefine/>
    <w:qFormat/>
    <w:rsid w:val="00C37F0C"/>
  </w:style>
  <w:style w:type="paragraph" w:customStyle="1" w:styleId="Style10">
    <w:name w:val="Style10"/>
    <w:basedOn w:val="Titre2"/>
    <w:qFormat/>
    <w:rsid w:val="00A740D9"/>
  </w:style>
  <w:style w:type="character" w:customStyle="1" w:styleId="Titre4Car">
    <w:name w:val="Titre 4 Car"/>
    <w:basedOn w:val="Policepardfaut"/>
    <w:link w:val="Titre4"/>
    <w:uiPriority w:val="9"/>
    <w:rsid w:val="00B716E2"/>
    <w:rPr>
      <w:rFonts w:asciiTheme="majorHAnsi" w:eastAsiaTheme="majorEastAsia" w:hAnsiTheme="majorHAnsi" w:cstheme="majorBidi"/>
      <w:b/>
      <w:bCs/>
      <w:i/>
      <w:iCs/>
      <w:color w:val="4F81BD" w:themeColor="accent1"/>
    </w:rPr>
  </w:style>
  <w:style w:type="character" w:customStyle="1" w:styleId="Titre6Car">
    <w:name w:val="Titre 6 Car"/>
    <w:basedOn w:val="Policepardfaut"/>
    <w:link w:val="Titre6"/>
    <w:uiPriority w:val="9"/>
    <w:semiHidden/>
    <w:rsid w:val="00B716E2"/>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B716E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B716E2"/>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B716E2"/>
    <w:rPr>
      <w:rFonts w:asciiTheme="majorHAnsi" w:eastAsiaTheme="majorEastAsia" w:hAnsiTheme="majorHAnsi" w:cstheme="majorBidi"/>
      <w:i/>
      <w:iCs/>
      <w:color w:val="404040" w:themeColor="text1" w:themeTint="BF"/>
      <w:sz w:val="20"/>
      <w:szCs w:val="20"/>
    </w:rPr>
  </w:style>
  <w:style w:type="paragraph" w:customStyle="1" w:styleId="Style11">
    <w:name w:val="Style11"/>
    <w:basedOn w:val="Titre2"/>
    <w:qFormat/>
    <w:rsid w:val="00A740D9"/>
    <w:pPr>
      <w:numPr>
        <w:numId w:val="5"/>
      </w:numPr>
    </w:pPr>
  </w:style>
  <w:style w:type="numbering" w:customStyle="1" w:styleId="Style12">
    <w:name w:val="Style12"/>
    <w:uiPriority w:val="99"/>
    <w:rsid w:val="00A740D9"/>
    <w:pPr>
      <w:numPr>
        <w:numId w:val="4"/>
      </w:numPr>
    </w:pPr>
  </w:style>
  <w:style w:type="paragraph" w:customStyle="1" w:styleId="Style13">
    <w:name w:val="Style13"/>
    <w:basedOn w:val="Titre2"/>
    <w:qFormat/>
    <w:rsid w:val="00706EBB"/>
    <w:pPr>
      <w:tabs>
        <w:tab w:val="num" w:pos="720"/>
      </w:tabs>
      <w:ind w:left="720" w:hanging="720"/>
    </w:pPr>
    <w:rPr>
      <w:b w:val="0"/>
      <w:bCs w:val="0"/>
    </w:rPr>
  </w:style>
  <w:style w:type="paragraph" w:customStyle="1" w:styleId="RedTxt">
    <w:name w:val="RedTxt"/>
    <w:basedOn w:val="Normal"/>
    <w:link w:val="RedTxtCar"/>
    <w:uiPriority w:val="99"/>
    <w:rsid w:val="00C5708E"/>
    <w:pPr>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link w:val="RedTxt"/>
    <w:uiPriority w:val="99"/>
    <w:locked/>
    <w:rsid w:val="00C5708E"/>
    <w:rPr>
      <w:rFonts w:ascii="Arial" w:eastAsia="Times New Roman" w:hAnsi="Arial" w:cs="Arial"/>
      <w:sz w:val="18"/>
      <w:szCs w:val="18"/>
      <w:lang w:eastAsia="fr-FR"/>
    </w:rPr>
  </w:style>
  <w:style w:type="character" w:customStyle="1" w:styleId="ParagraphedelisteCar">
    <w:name w:val="Paragraphe de liste Car"/>
    <w:link w:val="Paragraphedeliste"/>
    <w:uiPriority w:val="34"/>
    <w:rsid w:val="0053489E"/>
  </w:style>
  <w:style w:type="paragraph" w:customStyle="1" w:styleId="default0">
    <w:name w:val="default"/>
    <w:basedOn w:val="Normal"/>
    <w:rsid w:val="00C9628D"/>
    <w:pPr>
      <w:spacing w:before="100" w:beforeAutospacing="1" w:after="100" w:afterAutospacing="1" w:line="240" w:lineRule="auto"/>
    </w:pPr>
    <w:rPr>
      <w:rFonts w:ascii="Times New Roman" w:hAnsi="Times New Roman" w:cs="Times New Roman"/>
      <w:sz w:val="24"/>
      <w:szCs w:val="24"/>
      <w:lang w:eastAsia="fr-FR"/>
    </w:rPr>
  </w:style>
  <w:style w:type="paragraph" w:customStyle="1" w:styleId="CMP8">
    <w:name w:val="CMP8"/>
    <w:basedOn w:val="Normal"/>
    <w:qFormat/>
    <w:rsid w:val="0089500B"/>
    <w:pPr>
      <w:keepNext/>
      <w:widowControl w:val="0"/>
      <w:numPr>
        <w:numId w:val="7"/>
      </w:numPr>
      <w:tabs>
        <w:tab w:val="left" w:pos="1134"/>
        <w:tab w:val="left" w:pos="1418"/>
      </w:tabs>
      <w:autoSpaceDE w:val="0"/>
      <w:autoSpaceDN w:val="0"/>
      <w:adjustRightInd w:val="0"/>
      <w:spacing w:before="120" w:after="120" w:line="240" w:lineRule="auto"/>
      <w:jc w:val="both"/>
    </w:pPr>
    <w:rPr>
      <w:rFonts w:ascii="Times New Roman" w:eastAsia="Times New Roman" w:hAnsi="Times New Roman" w:cs="Times New Roman"/>
      <w:b/>
      <w:bCs/>
      <w:sz w:val="23"/>
      <w:szCs w:val="23"/>
      <w:lang w:eastAsia="fr-FR"/>
    </w:rPr>
  </w:style>
  <w:style w:type="paragraph" w:customStyle="1" w:styleId="RedPara">
    <w:name w:val="RedPara"/>
    <w:basedOn w:val="Normal"/>
    <w:link w:val="RedParaCar"/>
    <w:uiPriority w:val="99"/>
    <w:rsid w:val="008223C0"/>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uiPriority w:val="99"/>
    <w:rsid w:val="008223C0"/>
    <w:pPr>
      <w:keepNext/>
      <w:widowControl w:val="0"/>
      <w:autoSpaceDE w:val="0"/>
      <w:autoSpaceDN w:val="0"/>
      <w:adjustRightInd w:val="0"/>
      <w:spacing w:before="60" w:after="60" w:line="240" w:lineRule="auto"/>
    </w:pPr>
    <w:rPr>
      <w:rFonts w:ascii="Arial" w:eastAsia="Times New Roman" w:hAnsi="Arial" w:cs="Arial"/>
      <w:b/>
      <w:bCs/>
      <w:lang w:eastAsia="fr-FR"/>
    </w:rPr>
  </w:style>
  <w:style w:type="character" w:customStyle="1" w:styleId="RedParaCar">
    <w:name w:val="RedPara Car"/>
    <w:link w:val="RedPara"/>
    <w:uiPriority w:val="99"/>
    <w:rsid w:val="008223C0"/>
    <w:rPr>
      <w:rFonts w:ascii="Arial" w:eastAsia="Times New Roman" w:hAnsi="Arial" w:cs="Arial"/>
      <w:b/>
      <w:bCs/>
      <w:lang w:eastAsia="fr-FR"/>
    </w:rPr>
  </w:style>
  <w:style w:type="paragraph" w:customStyle="1" w:styleId="fcase2metab">
    <w:name w:val="f_case_2èmetab"/>
    <w:basedOn w:val="Normal"/>
    <w:rsid w:val="00076016"/>
    <w:pPr>
      <w:tabs>
        <w:tab w:val="left" w:pos="426"/>
        <w:tab w:val="left" w:pos="851"/>
      </w:tabs>
      <w:spacing w:after="0" w:line="240" w:lineRule="auto"/>
      <w:ind w:left="1134" w:hanging="1134"/>
      <w:jc w:val="both"/>
    </w:pPr>
    <w:rPr>
      <w:rFonts w:ascii="Univers" w:eastAsia="Times New Roman" w:hAnsi="Univers" w:cs="Times New Roman"/>
      <w:sz w:val="20"/>
      <w:szCs w:val="20"/>
      <w:lang w:eastAsia="fr-FR"/>
    </w:rPr>
  </w:style>
  <w:style w:type="paragraph" w:customStyle="1" w:styleId="Style14">
    <w:name w:val="Style14"/>
    <w:basedOn w:val="Normal"/>
    <w:link w:val="Style14Car"/>
    <w:qFormat/>
    <w:rsid w:val="00DC4A59"/>
    <w:pPr>
      <w:framePr w:wrap="around" w:hAnchor="text" w:yAlign="top"/>
      <w:spacing w:line="360" w:lineRule="auto"/>
      <w:contextualSpacing/>
      <w:jc w:val="center"/>
    </w:pPr>
    <w:rPr>
      <w:b/>
      <w:smallCaps/>
      <w:sz w:val="30"/>
      <w:szCs w:val="30"/>
      <w:u w:val="single"/>
    </w:rPr>
  </w:style>
  <w:style w:type="character" w:customStyle="1" w:styleId="Style14Car">
    <w:name w:val="Style14 Car"/>
    <w:basedOn w:val="Policepardfaut"/>
    <w:link w:val="Style14"/>
    <w:rsid w:val="00DC4A59"/>
    <w:rPr>
      <w:b/>
      <w:smallCaps/>
      <w:sz w:val="30"/>
      <w:szCs w:val="30"/>
      <w:u w:val="single"/>
    </w:rPr>
  </w:style>
  <w:style w:type="table" w:customStyle="1" w:styleId="Grilledutableau1">
    <w:name w:val="Grille du tableau1"/>
    <w:basedOn w:val="TableauNormal"/>
    <w:next w:val="Grilledutableau"/>
    <w:uiPriority w:val="59"/>
    <w:rsid w:val="00085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 1"/>
    <w:basedOn w:val="Normal"/>
    <w:rsid w:val="007E6ABE"/>
    <w:pPr>
      <w:tabs>
        <w:tab w:val="num" w:pos="851"/>
      </w:tabs>
      <w:spacing w:after="120" w:line="240" w:lineRule="auto"/>
      <w:ind w:left="851" w:hanging="284"/>
      <w:jc w:val="both"/>
    </w:pPr>
    <w:rPr>
      <w:rFonts w:ascii="Tahoma" w:eastAsia="Times New Roman" w:hAnsi="Tahoma" w:cs="Tahoma"/>
      <w:sz w:val="20"/>
      <w:szCs w:val="20"/>
      <w:lang w:eastAsia="fr-FR"/>
    </w:rPr>
  </w:style>
  <w:style w:type="paragraph" w:styleId="Rvision">
    <w:name w:val="Revision"/>
    <w:hidden/>
    <w:uiPriority w:val="99"/>
    <w:semiHidden/>
    <w:rsid w:val="003E43F7"/>
    <w:pPr>
      <w:spacing w:after="0" w:line="240" w:lineRule="auto"/>
    </w:pPr>
  </w:style>
  <w:style w:type="paragraph" w:customStyle="1" w:styleId="05ARTICLENiv1-Texte">
    <w:name w:val="05_ARTICLE_Niv1 - Texte"/>
    <w:link w:val="05ARTICLENiv1-TexteCar"/>
    <w:qFormat/>
    <w:rsid w:val="00454554"/>
    <w:pPr>
      <w:spacing w:after="240" w:line="240" w:lineRule="auto"/>
      <w:jc w:val="both"/>
    </w:pPr>
    <w:rPr>
      <w:rFonts w:ascii="Arial" w:eastAsia="Times New Roman" w:hAnsi="Arial" w:cs="Times New Roman"/>
      <w:color w:val="00000A"/>
      <w:spacing w:val="-6"/>
      <w:sz w:val="20"/>
      <w:szCs w:val="20"/>
      <w:lang w:eastAsia="fr-FR"/>
    </w:rPr>
  </w:style>
  <w:style w:type="character" w:customStyle="1" w:styleId="05ARTICLENiv1-N">
    <w:name w:val="05_ARTICLE_Niv1 - N°"/>
    <w:qFormat/>
    <w:rsid w:val="00454554"/>
    <w:rPr>
      <w:rFonts w:ascii="Arial" w:hAnsi="Arial" w:cs="Arial" w:hint="default"/>
      <w:b/>
      <w:bCs w:val="0"/>
      <w:color w:val="BF3F00"/>
      <w:spacing w:val="-10"/>
      <w:sz w:val="20"/>
    </w:rPr>
  </w:style>
  <w:style w:type="paragraph" w:customStyle="1" w:styleId="TxtCourant">
    <w:name w:val="TxtCourant"/>
    <w:rsid w:val="0097379E"/>
    <w:pPr>
      <w:widowControl w:val="0"/>
      <w:spacing w:before="168" w:after="0" w:line="220" w:lineRule="exact"/>
      <w:jc w:val="both"/>
    </w:pPr>
    <w:rPr>
      <w:rFonts w:ascii="Times" w:eastAsia="Times New Roman" w:hAnsi="Times" w:cs="Times New Roman"/>
      <w:spacing w:val="-2"/>
      <w:sz w:val="20"/>
      <w:szCs w:val="20"/>
      <w:lang w:eastAsia="fr-FR"/>
    </w:rPr>
  </w:style>
  <w:style w:type="paragraph" w:customStyle="1" w:styleId="TABNIVEAU1">
    <w:name w:val="TAB NIVEAU 1"/>
    <w:basedOn w:val="Normal"/>
    <w:rsid w:val="0097379E"/>
    <w:pPr>
      <w:spacing w:after="0" w:line="240" w:lineRule="auto"/>
      <w:jc w:val="both"/>
    </w:pPr>
    <w:rPr>
      <w:rFonts w:ascii="Verdana" w:eastAsia="Times New Roman" w:hAnsi="Verdana" w:cs="Times New Roman"/>
      <w:spacing w:val="-6"/>
      <w:sz w:val="18"/>
      <w:szCs w:val="20"/>
      <w:lang w:eastAsia="fr-FR"/>
    </w:rPr>
  </w:style>
  <w:style w:type="character" w:customStyle="1" w:styleId="05ARTICLENiv1-SsTitreCar2">
    <w:name w:val="05_ARTICLE_Niv1 - SsTitre Car2"/>
    <w:link w:val="05ARTICLENiv1-SsTitre"/>
    <w:rsid w:val="0097379E"/>
    <w:rPr>
      <w:rFonts w:ascii="Arial" w:hAnsi="Arial"/>
      <w:b/>
      <w:noProof/>
      <w:color w:val="BF3F00"/>
      <w:spacing w:val="-10"/>
    </w:rPr>
  </w:style>
  <w:style w:type="paragraph" w:customStyle="1" w:styleId="05ARTICLENiv1-SsTitre">
    <w:name w:val="05_ARTICLE_Niv1 - SsTitre"/>
    <w:next w:val="05ARTICLENiv1-Texte"/>
    <w:link w:val="05ARTICLENiv1-SsTitreCar2"/>
    <w:qFormat/>
    <w:rsid w:val="0097379E"/>
    <w:pPr>
      <w:spacing w:before="120" w:after="120" w:line="240" w:lineRule="auto"/>
      <w:jc w:val="both"/>
    </w:pPr>
    <w:rPr>
      <w:rFonts w:ascii="Arial" w:hAnsi="Arial"/>
      <w:b/>
      <w:noProof/>
      <w:color w:val="BF3F00"/>
      <w:spacing w:val="-10"/>
    </w:rPr>
  </w:style>
  <w:style w:type="character" w:styleId="Textedelespacerserv">
    <w:name w:val="Placeholder Text"/>
    <w:basedOn w:val="Policepardfaut"/>
    <w:uiPriority w:val="99"/>
    <w:semiHidden/>
    <w:rsid w:val="009C2FF2"/>
    <w:rPr>
      <w:color w:val="666666"/>
    </w:rPr>
  </w:style>
  <w:style w:type="character" w:styleId="Mentionnonrsolue">
    <w:name w:val="Unresolved Mention"/>
    <w:basedOn w:val="Policepardfaut"/>
    <w:uiPriority w:val="99"/>
    <w:semiHidden/>
    <w:unhideWhenUsed/>
    <w:rsid w:val="00787CEF"/>
    <w:rPr>
      <w:color w:val="605E5C"/>
      <w:shd w:val="clear" w:color="auto" w:fill="E1DFDD"/>
    </w:rPr>
  </w:style>
  <w:style w:type="paragraph" w:customStyle="1" w:styleId="05ARTICLENiv1-TableauPuce2">
    <w:name w:val="05_ARTICLE_Niv1 - Tableau Puce 2"/>
    <w:basedOn w:val="Normal"/>
    <w:qFormat/>
    <w:rsid w:val="004A2C7E"/>
    <w:pPr>
      <w:numPr>
        <w:ilvl w:val="1"/>
        <w:numId w:val="24"/>
      </w:numPr>
      <w:tabs>
        <w:tab w:val="left" w:leader="dot" w:pos="9356"/>
      </w:tabs>
      <w:spacing w:after="120" w:line="240" w:lineRule="auto"/>
      <w:ind w:left="794" w:hanging="227"/>
      <w:jc w:val="both"/>
    </w:pPr>
    <w:rPr>
      <w:rFonts w:ascii="Arial" w:eastAsia="Times New Roman" w:hAnsi="Arial" w:cs="Times New Roman"/>
      <w:noProof/>
      <w:sz w:val="20"/>
      <w:szCs w:val="20"/>
      <w:lang w:eastAsia="fr-FR"/>
    </w:rPr>
  </w:style>
  <w:style w:type="character" w:customStyle="1" w:styleId="05ARTICLENiv1-TexteCar">
    <w:name w:val="05_ARTICLE_Niv1 - Texte Car"/>
    <w:link w:val="05ARTICLENiv1-Texte"/>
    <w:rsid w:val="004A2C7E"/>
    <w:rPr>
      <w:rFonts w:ascii="Arial" w:eastAsia="Times New Roman" w:hAnsi="Arial" w:cs="Times New Roman"/>
      <w:color w:val="00000A"/>
      <w:spacing w:val="-6"/>
      <w:sz w:val="20"/>
      <w:szCs w:val="20"/>
      <w:lang w:eastAsia="fr-FR"/>
    </w:rPr>
  </w:style>
  <w:style w:type="paragraph" w:customStyle="1" w:styleId="03NOTICE-Texteencadrblanc">
    <w:name w:val="03_NOTICE - Texte encadré blanc"/>
    <w:basedOn w:val="Normal"/>
    <w:link w:val="03NOTICE-TexteencadrblancCar"/>
    <w:qFormat/>
    <w:rsid w:val="004A2C7E"/>
    <w:pPr>
      <w:keepNext/>
      <w:pBdr>
        <w:top w:val="single" w:sz="4" w:space="1" w:color="auto"/>
        <w:left w:val="single" w:sz="4" w:space="4" w:color="auto"/>
        <w:bottom w:val="single" w:sz="4" w:space="1" w:color="auto"/>
        <w:right w:val="single" w:sz="4" w:space="4" w:color="auto"/>
      </w:pBdr>
      <w:shd w:val="clear" w:color="auto" w:fill="FFFFFF" w:themeFill="background1"/>
      <w:spacing w:before="120" w:after="0" w:line="240" w:lineRule="auto"/>
      <w:ind w:left="113" w:right="113"/>
    </w:pPr>
    <w:rPr>
      <w:rFonts w:ascii="Arial" w:hAnsi="Arial" w:cs="Arial"/>
      <w:sz w:val="18"/>
    </w:rPr>
  </w:style>
  <w:style w:type="character" w:customStyle="1" w:styleId="03NOTICE-TexteencadrblancCar">
    <w:name w:val="03_NOTICE - Texte encadré blanc Car"/>
    <w:basedOn w:val="Policepardfaut"/>
    <w:link w:val="03NOTICE-Texteencadrblanc"/>
    <w:rsid w:val="004A2C7E"/>
    <w:rPr>
      <w:rFonts w:ascii="Arial" w:hAnsi="Arial" w:cs="Arial"/>
      <w:sz w:val="18"/>
      <w:shd w:val="clear" w:color="auto" w:fill="FFFFFF" w:themeFill="background1"/>
    </w:rPr>
  </w:style>
  <w:style w:type="paragraph" w:customStyle="1" w:styleId="Style05ARTICLENiv1-TexteAprs3pt">
    <w:name w:val="Style 05_ARTICLE_Niv1 - Texte + Après : 3 pt"/>
    <w:rsid w:val="004A2C7E"/>
    <w:pPr>
      <w:spacing w:after="60" w:line="240" w:lineRule="auto"/>
      <w:jc w:val="both"/>
    </w:pPr>
    <w:rPr>
      <w:rFonts w:ascii="Verdana" w:eastAsia="Times New Roman" w:hAnsi="Verdana" w:cs="Times New Roman"/>
      <w:noProof/>
      <w:spacing w:val="-6"/>
      <w:sz w:val="18"/>
      <w:szCs w:val="20"/>
      <w:lang w:eastAsia="fr-FR"/>
    </w:rPr>
  </w:style>
  <w:style w:type="paragraph" w:customStyle="1" w:styleId="04ARTICLE-Titre">
    <w:name w:val="04_ARTICLE - Titre"/>
    <w:next w:val="Normal"/>
    <w:link w:val="04ARTICLE-TitreCar"/>
    <w:qFormat/>
    <w:rsid w:val="004A2C7E"/>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05ARTICLENiv1-TableauPuce1">
    <w:name w:val="05_ARTICLE_Niv1 - Tableau Puce 1"/>
    <w:basedOn w:val="Normal"/>
    <w:link w:val="05ARTICLENiv1-TableauPuce1Car"/>
    <w:qFormat/>
    <w:rsid w:val="004A2C7E"/>
    <w:pPr>
      <w:numPr>
        <w:numId w:val="26"/>
      </w:numPr>
      <w:tabs>
        <w:tab w:val="left" w:leader="dot" w:pos="9356"/>
      </w:tabs>
      <w:spacing w:after="120" w:line="240" w:lineRule="auto"/>
      <w:ind w:left="454" w:hanging="227"/>
      <w:jc w:val="both"/>
    </w:pPr>
    <w:rPr>
      <w:rFonts w:ascii="Arial" w:eastAsia="Times New Roman" w:hAnsi="Arial" w:cs="Times New Roman"/>
      <w:noProof/>
      <w:sz w:val="20"/>
      <w:szCs w:val="20"/>
      <w:lang w:eastAsia="fr-FR"/>
    </w:rPr>
  </w:style>
  <w:style w:type="character" w:customStyle="1" w:styleId="04ARTICLE-TitreCar">
    <w:name w:val="04_ARTICLE - Titre Car"/>
    <w:link w:val="04ARTICLE-Titre"/>
    <w:rsid w:val="004A2C7E"/>
    <w:rPr>
      <w:rFonts w:ascii="Arial Black" w:eastAsia="Times New Roman" w:hAnsi="Arial Black" w:cs="Times New Roman"/>
      <w:caps/>
      <w:noProof/>
      <w:color w:val="FFFFFF"/>
      <w:sz w:val="20"/>
      <w:szCs w:val="20"/>
      <w:shd w:val="clear" w:color="auto" w:fill="808080"/>
      <w:lang w:eastAsia="fr-FR"/>
    </w:rPr>
  </w:style>
  <w:style w:type="character" w:customStyle="1" w:styleId="05ARTICLENiv1-TableauPuce1Car">
    <w:name w:val="05_ARTICLE_Niv1 - Tableau Puce 1 Car"/>
    <w:basedOn w:val="Policepardfaut"/>
    <w:link w:val="05ARTICLENiv1-TableauPuce1"/>
    <w:rsid w:val="004A2C7E"/>
    <w:rPr>
      <w:rFonts w:ascii="Arial" w:eastAsia="Times New Roman" w:hAnsi="Arial" w:cs="Times New Roman"/>
      <w:noProof/>
      <w:sz w:val="20"/>
      <w:szCs w:val="20"/>
      <w:lang w:eastAsia="fr-FR"/>
    </w:rPr>
  </w:style>
  <w:style w:type="paragraph" w:customStyle="1" w:styleId="05ARTICLENiv1-Textegras">
    <w:name w:val="05_ARTICLE_Niv1 - Texte gras"/>
    <w:basedOn w:val="05ARTICLENiv1-Texte"/>
    <w:link w:val="05ARTICLENiv1-TextegrasCar"/>
    <w:qFormat/>
    <w:rsid w:val="004A2C7E"/>
    <w:pPr>
      <w:tabs>
        <w:tab w:val="left" w:leader="dot" w:pos="9356"/>
      </w:tabs>
      <w:spacing w:after="120"/>
    </w:pPr>
    <w:rPr>
      <w:b/>
      <w:noProof/>
    </w:rPr>
  </w:style>
  <w:style w:type="character" w:customStyle="1" w:styleId="05ARTICLENiv1-TextegrasCar">
    <w:name w:val="05_ARTICLE_Niv1 - Texte gras Car"/>
    <w:basedOn w:val="05ARTICLENiv1-TexteCar"/>
    <w:link w:val="05ARTICLENiv1-Textegras"/>
    <w:rsid w:val="004A2C7E"/>
    <w:rPr>
      <w:rFonts w:ascii="Arial" w:eastAsia="Times New Roman" w:hAnsi="Arial" w:cs="Times New Roman"/>
      <w:b/>
      <w:noProof/>
      <w:color w:val="00000A"/>
      <w:spacing w:val="-6"/>
      <w:sz w:val="20"/>
      <w:szCs w:val="20"/>
      <w:lang w:eastAsia="fr-FR"/>
    </w:rPr>
  </w:style>
  <w:style w:type="paragraph" w:customStyle="1" w:styleId="06ARTICLENiv2-Texte">
    <w:name w:val="06_ARTICLE_Niv2 - Texte"/>
    <w:basedOn w:val="05ARTICLENiv1-Texte"/>
    <w:link w:val="06ARTICLENiv2-TexteCar"/>
    <w:uiPriority w:val="99"/>
    <w:rsid w:val="00F130BC"/>
    <w:pPr>
      <w:ind w:left="284"/>
    </w:pPr>
    <w:rPr>
      <w:color w:val="auto"/>
    </w:rPr>
  </w:style>
  <w:style w:type="character" w:customStyle="1" w:styleId="06ARTICLENiv2-TexteCar">
    <w:name w:val="06_ARTICLE_Niv2 - Texte Car"/>
    <w:link w:val="06ARTICLENiv2-Texte"/>
    <w:uiPriority w:val="99"/>
    <w:rsid w:val="00F130BC"/>
    <w:rPr>
      <w:rFonts w:ascii="Arial" w:eastAsia="Times New Roman" w:hAnsi="Arial" w:cs="Times New Roman"/>
      <w:spacing w:val="-6"/>
      <w:sz w:val="20"/>
      <w:szCs w:val="20"/>
      <w:lang w:eastAsia="fr-FR"/>
    </w:rPr>
  </w:style>
  <w:style w:type="paragraph" w:customStyle="1" w:styleId="Intersem-numration-niv2">
    <w:name w:val="Intersem-énumération-niv2"/>
    <w:basedOn w:val="Normal"/>
    <w:rsid w:val="005F5C92"/>
    <w:pPr>
      <w:numPr>
        <w:numId w:val="40"/>
      </w:numPr>
      <w:spacing w:after="240" w:line="240" w:lineRule="auto"/>
    </w:pPr>
    <w:rPr>
      <w:rFonts w:ascii="Verdana" w:eastAsia="Times New Roman" w:hAnsi="Verdana" w:cs="Times New Roman"/>
      <w:spacing w:val="-6"/>
      <w:sz w:val="18"/>
      <w:szCs w:val="20"/>
      <w:lang w:eastAsia="fr-FR"/>
    </w:rPr>
  </w:style>
  <w:style w:type="character" w:customStyle="1" w:styleId="05ARTICLENiv1-TexteCarCar">
    <w:name w:val="05_ARTICLE_Niv1 - Texte Car Car"/>
    <w:rsid w:val="005F5C92"/>
    <w:rPr>
      <w:rFonts w:ascii="Verdana" w:hAnsi="Verdana"/>
      <w:noProof/>
      <w:spacing w:val="-6"/>
      <w:sz w:val="18"/>
      <w:lang w:val="fr-FR" w:eastAsia="fr-FR" w:bidi="ar-SA"/>
    </w:rPr>
  </w:style>
  <w:style w:type="paragraph" w:customStyle="1" w:styleId="Normal1">
    <w:name w:val="Normal1"/>
    <w:basedOn w:val="Normal"/>
    <w:autoRedefine/>
    <w:rsid w:val="005F5C92"/>
    <w:pPr>
      <w:keepLines/>
      <w:shd w:val="clear" w:color="auto" w:fill="FFFFFF"/>
      <w:spacing w:after="0" w:line="240" w:lineRule="auto"/>
      <w:ind w:left="851"/>
      <w:jc w:val="both"/>
    </w:pPr>
    <w:rPr>
      <w:rFonts w:ascii="Arial" w:eastAsia="Times New Roman" w:hAnsi="Arial" w:cs="Times New Roman"/>
      <w:noProof/>
      <w:sz w:val="20"/>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6729">
      <w:bodyDiv w:val="1"/>
      <w:marLeft w:val="0"/>
      <w:marRight w:val="0"/>
      <w:marTop w:val="0"/>
      <w:marBottom w:val="0"/>
      <w:divBdr>
        <w:top w:val="none" w:sz="0" w:space="0" w:color="auto"/>
        <w:left w:val="none" w:sz="0" w:space="0" w:color="auto"/>
        <w:bottom w:val="none" w:sz="0" w:space="0" w:color="auto"/>
        <w:right w:val="none" w:sz="0" w:space="0" w:color="auto"/>
      </w:divBdr>
      <w:divsChild>
        <w:div w:id="150830866">
          <w:marLeft w:val="0"/>
          <w:marRight w:val="0"/>
          <w:marTop w:val="0"/>
          <w:marBottom w:val="0"/>
          <w:divBdr>
            <w:top w:val="none" w:sz="0" w:space="0" w:color="auto"/>
            <w:left w:val="none" w:sz="0" w:space="0" w:color="auto"/>
            <w:bottom w:val="none" w:sz="0" w:space="0" w:color="auto"/>
            <w:right w:val="none" w:sz="0" w:space="0" w:color="auto"/>
          </w:divBdr>
          <w:divsChild>
            <w:div w:id="1590499376">
              <w:marLeft w:val="0"/>
              <w:marRight w:val="0"/>
              <w:marTop w:val="0"/>
              <w:marBottom w:val="0"/>
              <w:divBdr>
                <w:top w:val="none" w:sz="0" w:space="0" w:color="auto"/>
                <w:left w:val="none" w:sz="0" w:space="0" w:color="auto"/>
                <w:bottom w:val="none" w:sz="0" w:space="0" w:color="auto"/>
                <w:right w:val="none" w:sz="0" w:space="0" w:color="auto"/>
              </w:divBdr>
              <w:divsChild>
                <w:div w:id="1985505670">
                  <w:marLeft w:val="0"/>
                  <w:marRight w:val="0"/>
                  <w:marTop w:val="0"/>
                  <w:marBottom w:val="0"/>
                  <w:divBdr>
                    <w:top w:val="none" w:sz="0" w:space="0" w:color="auto"/>
                    <w:left w:val="none" w:sz="0" w:space="0" w:color="auto"/>
                    <w:bottom w:val="none" w:sz="0" w:space="0" w:color="auto"/>
                    <w:right w:val="none" w:sz="0" w:space="0" w:color="auto"/>
                  </w:divBdr>
                  <w:divsChild>
                    <w:div w:id="80107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314486">
      <w:bodyDiv w:val="1"/>
      <w:marLeft w:val="0"/>
      <w:marRight w:val="0"/>
      <w:marTop w:val="0"/>
      <w:marBottom w:val="0"/>
      <w:divBdr>
        <w:top w:val="none" w:sz="0" w:space="0" w:color="auto"/>
        <w:left w:val="none" w:sz="0" w:space="0" w:color="auto"/>
        <w:bottom w:val="none" w:sz="0" w:space="0" w:color="auto"/>
        <w:right w:val="none" w:sz="0" w:space="0" w:color="auto"/>
      </w:divBdr>
    </w:div>
    <w:div w:id="219488823">
      <w:bodyDiv w:val="1"/>
      <w:marLeft w:val="0"/>
      <w:marRight w:val="0"/>
      <w:marTop w:val="0"/>
      <w:marBottom w:val="0"/>
      <w:divBdr>
        <w:top w:val="none" w:sz="0" w:space="0" w:color="auto"/>
        <w:left w:val="none" w:sz="0" w:space="0" w:color="auto"/>
        <w:bottom w:val="none" w:sz="0" w:space="0" w:color="auto"/>
        <w:right w:val="none" w:sz="0" w:space="0" w:color="auto"/>
      </w:divBdr>
    </w:div>
    <w:div w:id="247151676">
      <w:bodyDiv w:val="1"/>
      <w:marLeft w:val="0"/>
      <w:marRight w:val="0"/>
      <w:marTop w:val="0"/>
      <w:marBottom w:val="0"/>
      <w:divBdr>
        <w:top w:val="none" w:sz="0" w:space="0" w:color="auto"/>
        <w:left w:val="none" w:sz="0" w:space="0" w:color="auto"/>
        <w:bottom w:val="none" w:sz="0" w:space="0" w:color="auto"/>
        <w:right w:val="none" w:sz="0" w:space="0" w:color="auto"/>
      </w:divBdr>
      <w:divsChild>
        <w:div w:id="594216664">
          <w:marLeft w:val="0"/>
          <w:marRight w:val="0"/>
          <w:marTop w:val="0"/>
          <w:marBottom w:val="0"/>
          <w:divBdr>
            <w:top w:val="none" w:sz="0" w:space="0" w:color="auto"/>
            <w:left w:val="none" w:sz="0" w:space="0" w:color="auto"/>
            <w:bottom w:val="none" w:sz="0" w:space="0" w:color="auto"/>
            <w:right w:val="none" w:sz="0" w:space="0" w:color="auto"/>
          </w:divBdr>
          <w:divsChild>
            <w:div w:id="135487402">
              <w:marLeft w:val="0"/>
              <w:marRight w:val="0"/>
              <w:marTop w:val="0"/>
              <w:marBottom w:val="0"/>
              <w:divBdr>
                <w:top w:val="none" w:sz="0" w:space="0" w:color="auto"/>
                <w:left w:val="none" w:sz="0" w:space="0" w:color="auto"/>
                <w:bottom w:val="none" w:sz="0" w:space="0" w:color="auto"/>
                <w:right w:val="none" w:sz="0" w:space="0" w:color="auto"/>
              </w:divBdr>
              <w:divsChild>
                <w:div w:id="768891297">
                  <w:marLeft w:val="0"/>
                  <w:marRight w:val="0"/>
                  <w:marTop w:val="0"/>
                  <w:marBottom w:val="0"/>
                  <w:divBdr>
                    <w:top w:val="none" w:sz="0" w:space="0" w:color="auto"/>
                    <w:left w:val="none" w:sz="0" w:space="0" w:color="auto"/>
                    <w:bottom w:val="none" w:sz="0" w:space="0" w:color="auto"/>
                    <w:right w:val="none" w:sz="0" w:space="0" w:color="auto"/>
                  </w:divBdr>
                  <w:divsChild>
                    <w:div w:id="16806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802894">
      <w:bodyDiv w:val="1"/>
      <w:marLeft w:val="0"/>
      <w:marRight w:val="0"/>
      <w:marTop w:val="0"/>
      <w:marBottom w:val="0"/>
      <w:divBdr>
        <w:top w:val="none" w:sz="0" w:space="0" w:color="auto"/>
        <w:left w:val="none" w:sz="0" w:space="0" w:color="auto"/>
        <w:bottom w:val="none" w:sz="0" w:space="0" w:color="auto"/>
        <w:right w:val="none" w:sz="0" w:space="0" w:color="auto"/>
      </w:divBdr>
    </w:div>
    <w:div w:id="972448759">
      <w:bodyDiv w:val="1"/>
      <w:marLeft w:val="0"/>
      <w:marRight w:val="0"/>
      <w:marTop w:val="0"/>
      <w:marBottom w:val="0"/>
      <w:divBdr>
        <w:top w:val="none" w:sz="0" w:space="0" w:color="auto"/>
        <w:left w:val="none" w:sz="0" w:space="0" w:color="auto"/>
        <w:bottom w:val="none" w:sz="0" w:space="0" w:color="auto"/>
        <w:right w:val="none" w:sz="0" w:space="0" w:color="auto"/>
      </w:divBdr>
    </w:div>
    <w:div w:id="1019233149">
      <w:bodyDiv w:val="1"/>
      <w:marLeft w:val="0"/>
      <w:marRight w:val="0"/>
      <w:marTop w:val="0"/>
      <w:marBottom w:val="0"/>
      <w:divBdr>
        <w:top w:val="none" w:sz="0" w:space="0" w:color="auto"/>
        <w:left w:val="none" w:sz="0" w:space="0" w:color="auto"/>
        <w:bottom w:val="none" w:sz="0" w:space="0" w:color="auto"/>
        <w:right w:val="none" w:sz="0" w:space="0" w:color="auto"/>
      </w:divBdr>
    </w:div>
    <w:div w:id="10750140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725">
          <w:marLeft w:val="0"/>
          <w:marRight w:val="0"/>
          <w:marTop w:val="0"/>
          <w:marBottom w:val="0"/>
          <w:divBdr>
            <w:top w:val="none" w:sz="0" w:space="0" w:color="auto"/>
            <w:left w:val="none" w:sz="0" w:space="0" w:color="auto"/>
            <w:bottom w:val="none" w:sz="0" w:space="0" w:color="auto"/>
            <w:right w:val="none" w:sz="0" w:space="0" w:color="auto"/>
          </w:divBdr>
          <w:divsChild>
            <w:div w:id="484900896">
              <w:marLeft w:val="0"/>
              <w:marRight w:val="0"/>
              <w:marTop w:val="0"/>
              <w:marBottom w:val="0"/>
              <w:divBdr>
                <w:top w:val="none" w:sz="0" w:space="0" w:color="auto"/>
                <w:left w:val="none" w:sz="0" w:space="0" w:color="auto"/>
                <w:bottom w:val="none" w:sz="0" w:space="0" w:color="auto"/>
                <w:right w:val="none" w:sz="0" w:space="0" w:color="auto"/>
              </w:divBdr>
              <w:divsChild>
                <w:div w:id="1794127603">
                  <w:marLeft w:val="0"/>
                  <w:marRight w:val="0"/>
                  <w:marTop w:val="0"/>
                  <w:marBottom w:val="0"/>
                  <w:divBdr>
                    <w:top w:val="none" w:sz="0" w:space="0" w:color="auto"/>
                    <w:left w:val="none" w:sz="0" w:space="0" w:color="auto"/>
                    <w:bottom w:val="none" w:sz="0" w:space="0" w:color="auto"/>
                    <w:right w:val="none" w:sz="0" w:space="0" w:color="auto"/>
                  </w:divBdr>
                  <w:divsChild>
                    <w:div w:id="154628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11640">
      <w:bodyDiv w:val="1"/>
      <w:marLeft w:val="0"/>
      <w:marRight w:val="0"/>
      <w:marTop w:val="0"/>
      <w:marBottom w:val="0"/>
      <w:divBdr>
        <w:top w:val="none" w:sz="0" w:space="0" w:color="auto"/>
        <w:left w:val="none" w:sz="0" w:space="0" w:color="auto"/>
        <w:bottom w:val="none" w:sz="0" w:space="0" w:color="auto"/>
        <w:right w:val="none" w:sz="0" w:space="0" w:color="auto"/>
      </w:divBdr>
    </w:div>
    <w:div w:id="1308052322">
      <w:bodyDiv w:val="1"/>
      <w:marLeft w:val="0"/>
      <w:marRight w:val="0"/>
      <w:marTop w:val="0"/>
      <w:marBottom w:val="0"/>
      <w:divBdr>
        <w:top w:val="none" w:sz="0" w:space="0" w:color="auto"/>
        <w:left w:val="none" w:sz="0" w:space="0" w:color="auto"/>
        <w:bottom w:val="none" w:sz="0" w:space="0" w:color="auto"/>
        <w:right w:val="none" w:sz="0" w:space="0" w:color="auto"/>
      </w:divBdr>
      <w:divsChild>
        <w:div w:id="31618669">
          <w:marLeft w:val="0"/>
          <w:marRight w:val="0"/>
          <w:marTop w:val="0"/>
          <w:marBottom w:val="0"/>
          <w:divBdr>
            <w:top w:val="none" w:sz="0" w:space="0" w:color="auto"/>
            <w:left w:val="none" w:sz="0" w:space="0" w:color="auto"/>
            <w:bottom w:val="none" w:sz="0" w:space="0" w:color="auto"/>
            <w:right w:val="none" w:sz="0" w:space="0" w:color="auto"/>
          </w:divBdr>
          <w:divsChild>
            <w:div w:id="1792362818">
              <w:marLeft w:val="0"/>
              <w:marRight w:val="0"/>
              <w:marTop w:val="0"/>
              <w:marBottom w:val="0"/>
              <w:divBdr>
                <w:top w:val="none" w:sz="0" w:space="0" w:color="auto"/>
                <w:left w:val="none" w:sz="0" w:space="0" w:color="auto"/>
                <w:bottom w:val="none" w:sz="0" w:space="0" w:color="auto"/>
                <w:right w:val="none" w:sz="0" w:space="0" w:color="auto"/>
              </w:divBdr>
              <w:divsChild>
                <w:div w:id="2113893433">
                  <w:marLeft w:val="0"/>
                  <w:marRight w:val="0"/>
                  <w:marTop w:val="0"/>
                  <w:marBottom w:val="0"/>
                  <w:divBdr>
                    <w:top w:val="none" w:sz="0" w:space="0" w:color="auto"/>
                    <w:left w:val="none" w:sz="0" w:space="0" w:color="auto"/>
                    <w:bottom w:val="none" w:sz="0" w:space="0" w:color="auto"/>
                    <w:right w:val="none" w:sz="0" w:space="0" w:color="auto"/>
                  </w:divBdr>
                  <w:divsChild>
                    <w:div w:id="128511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757090">
      <w:bodyDiv w:val="1"/>
      <w:marLeft w:val="0"/>
      <w:marRight w:val="0"/>
      <w:marTop w:val="0"/>
      <w:marBottom w:val="0"/>
      <w:divBdr>
        <w:top w:val="none" w:sz="0" w:space="0" w:color="auto"/>
        <w:left w:val="none" w:sz="0" w:space="0" w:color="auto"/>
        <w:bottom w:val="none" w:sz="0" w:space="0" w:color="auto"/>
        <w:right w:val="none" w:sz="0" w:space="0" w:color="auto"/>
      </w:divBdr>
    </w:div>
    <w:div w:id="1541015240">
      <w:bodyDiv w:val="1"/>
      <w:marLeft w:val="0"/>
      <w:marRight w:val="0"/>
      <w:marTop w:val="0"/>
      <w:marBottom w:val="0"/>
      <w:divBdr>
        <w:top w:val="none" w:sz="0" w:space="0" w:color="auto"/>
        <w:left w:val="none" w:sz="0" w:space="0" w:color="auto"/>
        <w:bottom w:val="none" w:sz="0" w:space="0" w:color="auto"/>
        <w:right w:val="none" w:sz="0" w:space="0" w:color="auto"/>
      </w:divBdr>
      <w:divsChild>
        <w:div w:id="1217737637">
          <w:marLeft w:val="0"/>
          <w:marRight w:val="0"/>
          <w:marTop w:val="0"/>
          <w:marBottom w:val="0"/>
          <w:divBdr>
            <w:top w:val="none" w:sz="0" w:space="0" w:color="auto"/>
            <w:left w:val="none" w:sz="0" w:space="0" w:color="auto"/>
            <w:bottom w:val="none" w:sz="0" w:space="0" w:color="auto"/>
            <w:right w:val="none" w:sz="0" w:space="0" w:color="auto"/>
          </w:divBdr>
          <w:divsChild>
            <w:div w:id="957759928">
              <w:marLeft w:val="0"/>
              <w:marRight w:val="0"/>
              <w:marTop w:val="0"/>
              <w:marBottom w:val="0"/>
              <w:divBdr>
                <w:top w:val="none" w:sz="0" w:space="0" w:color="auto"/>
                <w:left w:val="none" w:sz="0" w:space="0" w:color="auto"/>
                <w:bottom w:val="none" w:sz="0" w:space="0" w:color="auto"/>
                <w:right w:val="none" w:sz="0" w:space="0" w:color="auto"/>
              </w:divBdr>
              <w:divsChild>
                <w:div w:id="399523892">
                  <w:marLeft w:val="0"/>
                  <w:marRight w:val="0"/>
                  <w:marTop w:val="0"/>
                  <w:marBottom w:val="0"/>
                  <w:divBdr>
                    <w:top w:val="none" w:sz="0" w:space="0" w:color="auto"/>
                    <w:left w:val="none" w:sz="0" w:space="0" w:color="auto"/>
                    <w:bottom w:val="none" w:sz="0" w:space="0" w:color="auto"/>
                    <w:right w:val="none" w:sz="0" w:space="0" w:color="auto"/>
                  </w:divBdr>
                  <w:divsChild>
                    <w:div w:id="65523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361712">
      <w:bodyDiv w:val="1"/>
      <w:marLeft w:val="0"/>
      <w:marRight w:val="0"/>
      <w:marTop w:val="0"/>
      <w:marBottom w:val="0"/>
      <w:divBdr>
        <w:top w:val="none" w:sz="0" w:space="0" w:color="auto"/>
        <w:left w:val="none" w:sz="0" w:space="0" w:color="auto"/>
        <w:bottom w:val="none" w:sz="0" w:space="0" w:color="auto"/>
        <w:right w:val="none" w:sz="0" w:space="0" w:color="auto"/>
      </w:divBdr>
      <w:divsChild>
        <w:div w:id="1958633331">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sChild>
                <w:div w:id="1836727489">
                  <w:marLeft w:val="0"/>
                  <w:marRight w:val="0"/>
                  <w:marTop w:val="0"/>
                  <w:marBottom w:val="0"/>
                  <w:divBdr>
                    <w:top w:val="none" w:sz="0" w:space="0" w:color="auto"/>
                    <w:left w:val="none" w:sz="0" w:space="0" w:color="auto"/>
                    <w:bottom w:val="none" w:sz="0" w:space="0" w:color="auto"/>
                    <w:right w:val="none" w:sz="0" w:space="0" w:color="auto"/>
                  </w:divBdr>
                  <w:divsChild>
                    <w:div w:id="161894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437826">
      <w:bodyDiv w:val="1"/>
      <w:marLeft w:val="0"/>
      <w:marRight w:val="0"/>
      <w:marTop w:val="0"/>
      <w:marBottom w:val="0"/>
      <w:divBdr>
        <w:top w:val="none" w:sz="0" w:space="0" w:color="auto"/>
        <w:left w:val="none" w:sz="0" w:space="0" w:color="auto"/>
        <w:bottom w:val="none" w:sz="0" w:space="0" w:color="auto"/>
        <w:right w:val="none" w:sz="0" w:space="0" w:color="auto"/>
      </w:divBdr>
    </w:div>
    <w:div w:id="1979609115">
      <w:bodyDiv w:val="1"/>
      <w:marLeft w:val="0"/>
      <w:marRight w:val="0"/>
      <w:marTop w:val="0"/>
      <w:marBottom w:val="0"/>
      <w:divBdr>
        <w:top w:val="none" w:sz="0" w:space="0" w:color="auto"/>
        <w:left w:val="none" w:sz="0" w:space="0" w:color="auto"/>
        <w:bottom w:val="none" w:sz="0" w:space="0" w:color="auto"/>
        <w:right w:val="none" w:sz="0" w:space="0" w:color="auto"/>
      </w:divBdr>
    </w:div>
    <w:div w:id="2009942731">
      <w:bodyDiv w:val="1"/>
      <w:marLeft w:val="0"/>
      <w:marRight w:val="0"/>
      <w:marTop w:val="0"/>
      <w:marBottom w:val="0"/>
      <w:divBdr>
        <w:top w:val="none" w:sz="0" w:space="0" w:color="auto"/>
        <w:left w:val="none" w:sz="0" w:space="0" w:color="auto"/>
        <w:bottom w:val="none" w:sz="0" w:space="0" w:color="auto"/>
        <w:right w:val="none" w:sz="0" w:space="0" w:color="auto"/>
      </w:divBdr>
      <w:divsChild>
        <w:div w:id="1053699462">
          <w:marLeft w:val="0"/>
          <w:marRight w:val="0"/>
          <w:marTop w:val="0"/>
          <w:marBottom w:val="0"/>
          <w:divBdr>
            <w:top w:val="none" w:sz="0" w:space="0" w:color="auto"/>
            <w:left w:val="none" w:sz="0" w:space="0" w:color="auto"/>
            <w:bottom w:val="none" w:sz="0" w:space="0" w:color="auto"/>
            <w:right w:val="none" w:sz="0" w:space="0" w:color="auto"/>
          </w:divBdr>
          <w:divsChild>
            <w:div w:id="1450468774">
              <w:marLeft w:val="0"/>
              <w:marRight w:val="0"/>
              <w:marTop w:val="0"/>
              <w:marBottom w:val="0"/>
              <w:divBdr>
                <w:top w:val="none" w:sz="0" w:space="0" w:color="auto"/>
                <w:left w:val="none" w:sz="0" w:space="0" w:color="auto"/>
                <w:bottom w:val="none" w:sz="0" w:space="0" w:color="auto"/>
                <w:right w:val="none" w:sz="0" w:space="0" w:color="auto"/>
              </w:divBdr>
              <w:divsChild>
                <w:div w:id="1033307846">
                  <w:marLeft w:val="0"/>
                  <w:marRight w:val="0"/>
                  <w:marTop w:val="0"/>
                  <w:marBottom w:val="0"/>
                  <w:divBdr>
                    <w:top w:val="none" w:sz="0" w:space="0" w:color="auto"/>
                    <w:left w:val="none" w:sz="0" w:space="0" w:color="auto"/>
                    <w:bottom w:val="none" w:sz="0" w:space="0" w:color="auto"/>
                    <w:right w:val="none" w:sz="0" w:space="0" w:color="auto"/>
                  </w:divBdr>
                  <w:divsChild>
                    <w:div w:id="17004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064009">
      <w:bodyDiv w:val="1"/>
      <w:marLeft w:val="0"/>
      <w:marRight w:val="0"/>
      <w:marTop w:val="0"/>
      <w:marBottom w:val="0"/>
      <w:divBdr>
        <w:top w:val="none" w:sz="0" w:space="0" w:color="auto"/>
        <w:left w:val="none" w:sz="0" w:space="0" w:color="auto"/>
        <w:bottom w:val="none" w:sz="0" w:space="0" w:color="auto"/>
        <w:right w:val="none" w:sz="0" w:space="0" w:color="auto"/>
      </w:divBdr>
      <w:divsChild>
        <w:div w:id="4863743">
          <w:marLeft w:val="0"/>
          <w:marRight w:val="0"/>
          <w:marTop w:val="0"/>
          <w:marBottom w:val="0"/>
          <w:divBdr>
            <w:top w:val="none" w:sz="0" w:space="0" w:color="auto"/>
            <w:left w:val="none" w:sz="0" w:space="0" w:color="auto"/>
            <w:bottom w:val="none" w:sz="0" w:space="0" w:color="auto"/>
            <w:right w:val="none" w:sz="0" w:space="0" w:color="auto"/>
          </w:divBdr>
          <w:divsChild>
            <w:div w:id="1084911213">
              <w:marLeft w:val="0"/>
              <w:marRight w:val="0"/>
              <w:marTop w:val="0"/>
              <w:marBottom w:val="0"/>
              <w:divBdr>
                <w:top w:val="none" w:sz="0" w:space="0" w:color="auto"/>
                <w:left w:val="none" w:sz="0" w:space="0" w:color="auto"/>
                <w:bottom w:val="none" w:sz="0" w:space="0" w:color="auto"/>
                <w:right w:val="none" w:sz="0" w:space="0" w:color="auto"/>
              </w:divBdr>
              <w:divsChild>
                <w:div w:id="1114639049">
                  <w:marLeft w:val="0"/>
                  <w:marRight w:val="0"/>
                  <w:marTop w:val="0"/>
                  <w:marBottom w:val="0"/>
                  <w:divBdr>
                    <w:top w:val="none" w:sz="0" w:space="0" w:color="auto"/>
                    <w:left w:val="none" w:sz="0" w:space="0" w:color="auto"/>
                    <w:bottom w:val="none" w:sz="0" w:space="0" w:color="auto"/>
                    <w:right w:val="none" w:sz="0" w:space="0" w:color="auto"/>
                  </w:divBdr>
                  <w:divsChild>
                    <w:div w:id="15084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57D8-41AD-4887-A893-CA342899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32</Pages>
  <Words>12912</Words>
  <Characters>71018</Characters>
  <Application>Microsoft Office Word</Application>
  <DocSecurity>0</DocSecurity>
  <Lines>591</Lines>
  <Paragraphs>167</Paragraphs>
  <ScaleCrop>false</ScaleCrop>
  <HeadingPairs>
    <vt:vector size="2" baseType="variant">
      <vt:variant>
        <vt:lpstr>Titre</vt:lpstr>
      </vt:variant>
      <vt:variant>
        <vt:i4>1</vt:i4>
      </vt:variant>
    </vt:vector>
  </HeadingPairs>
  <TitlesOfParts>
    <vt:vector size="1" baseType="lpstr">
      <vt:lpstr/>
    </vt:vector>
  </TitlesOfParts>
  <Company>Ville de Cannes</Company>
  <LinksUpToDate>false</LinksUpToDate>
  <CharactersWithSpaces>83763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 Jerôme</dc:creator>
  <cp:keywords/>
  <dc:description/>
  <cp:lastModifiedBy>Lise Gutharc</cp:lastModifiedBy>
  <cp:revision>11</cp:revision>
  <cp:lastPrinted>2024-01-08T15:47:00Z</cp:lastPrinted>
  <dcterms:created xsi:type="dcterms:W3CDTF">2026-01-20T10:21:00Z</dcterms:created>
  <dcterms:modified xsi:type="dcterms:W3CDTF">2026-01-20T10:46:00Z</dcterms:modified>
</cp:coreProperties>
</file>